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D57" w:rsidRPr="00F5290F" w:rsidRDefault="00EE0D57" w:rsidP="006C1748">
      <w:pPr>
        <w:spacing w:after="0"/>
        <w:jc w:val="center"/>
        <w:rPr>
          <w:rFonts w:ascii="Times New Roman" w:hAnsi="Times New Roman" w:cs="Times New Roman"/>
          <w:b/>
          <w:bCs/>
          <w:sz w:val="24"/>
          <w:szCs w:val="24"/>
        </w:rPr>
      </w:pPr>
      <w:r w:rsidRPr="00F5290F">
        <w:rPr>
          <w:rFonts w:ascii="Times New Roman" w:hAnsi="Times New Roman" w:cs="Times New Roman"/>
          <w:b/>
          <w:bCs/>
          <w:sz w:val="24"/>
          <w:szCs w:val="24"/>
        </w:rPr>
        <w:t>Obrazac 22.</w:t>
      </w:r>
    </w:p>
    <w:p w:rsidR="00EE0D57" w:rsidRPr="00F5290F" w:rsidRDefault="00EE0D57" w:rsidP="006C1748">
      <w:pPr>
        <w:spacing w:after="0"/>
        <w:jc w:val="center"/>
        <w:rPr>
          <w:rFonts w:ascii="Times New Roman" w:hAnsi="Times New Roman" w:cs="Times New Roman"/>
          <w:b/>
          <w:bCs/>
          <w:sz w:val="24"/>
          <w:szCs w:val="24"/>
        </w:rPr>
      </w:pPr>
      <w:r w:rsidRPr="00F5290F">
        <w:rPr>
          <w:rFonts w:ascii="Times New Roman" w:hAnsi="Times New Roman" w:cs="Times New Roman"/>
          <w:b/>
          <w:bCs/>
          <w:sz w:val="24"/>
          <w:szCs w:val="24"/>
        </w:rPr>
        <w:t>ZAVRŠNI RAČUN STEČAJNOGA UPRAVITELJA</w:t>
      </w:r>
    </w:p>
    <w:p w:rsidR="00EE0D57" w:rsidRDefault="00EE0D57" w:rsidP="006C1748">
      <w:pPr>
        <w:spacing w:after="0"/>
        <w:rPr>
          <w:rFonts w:ascii="Times New Roman" w:hAnsi="Times New Roman" w:cs="Times New Roman"/>
          <w:b/>
          <w:bCs/>
          <w:sz w:val="24"/>
          <w:szCs w:val="24"/>
        </w:rPr>
      </w:pPr>
    </w:p>
    <w:p w:rsidR="00EE0D57" w:rsidRDefault="00EE0D57" w:rsidP="006C1748">
      <w:pPr>
        <w:spacing w:after="0"/>
        <w:rPr>
          <w:rFonts w:ascii="Times New Roman" w:hAnsi="Times New Roman" w:cs="Times New Roman"/>
          <w:b/>
          <w:bCs/>
          <w:sz w:val="24"/>
          <w:szCs w:val="24"/>
        </w:rPr>
      </w:pPr>
    </w:p>
    <w:p w:rsidR="00EE0D57" w:rsidRDefault="00EE0D57" w:rsidP="006C1748">
      <w:pPr>
        <w:spacing w:after="0"/>
        <w:rPr>
          <w:rFonts w:ascii="Times New Roman" w:hAnsi="Times New Roman" w:cs="Times New Roman"/>
          <w:b/>
          <w:bCs/>
          <w:sz w:val="24"/>
          <w:szCs w:val="24"/>
        </w:rPr>
      </w:pPr>
    </w:p>
    <w:p w:rsidR="00EE0D57" w:rsidRDefault="00EE0D57" w:rsidP="006C1748">
      <w:pPr>
        <w:spacing w:after="0"/>
        <w:rPr>
          <w:rFonts w:ascii="Times New Roman" w:hAnsi="Times New Roman" w:cs="Times New Roman"/>
          <w:b/>
          <w:bCs/>
          <w:sz w:val="24"/>
          <w:szCs w:val="24"/>
        </w:rPr>
      </w:pPr>
    </w:p>
    <w:p w:rsidR="00EE0D57" w:rsidRPr="00F5290F" w:rsidRDefault="00EE0D57" w:rsidP="006C1748">
      <w:pPr>
        <w:spacing w:after="0"/>
        <w:rPr>
          <w:rFonts w:ascii="Times New Roman" w:hAnsi="Times New Roman" w:cs="Times New Roman"/>
          <w:b/>
          <w:bCs/>
          <w:sz w:val="24"/>
          <w:szCs w:val="24"/>
        </w:rPr>
      </w:pPr>
    </w:p>
    <w:p w:rsidR="00EE0D57" w:rsidRPr="00F5290F" w:rsidRDefault="00EE0D57" w:rsidP="006C1748">
      <w:pPr>
        <w:spacing w:after="0"/>
        <w:jc w:val="both"/>
        <w:rPr>
          <w:rFonts w:ascii="Times New Roman" w:hAnsi="Times New Roman" w:cs="Times New Roman"/>
          <w:b/>
          <w:bCs/>
          <w:sz w:val="24"/>
          <w:szCs w:val="24"/>
          <w:u w:val="single"/>
        </w:rPr>
      </w:pPr>
      <w:r w:rsidRPr="00F5290F">
        <w:rPr>
          <w:rFonts w:ascii="Times New Roman" w:hAnsi="Times New Roman" w:cs="Times New Roman"/>
          <w:sz w:val="24"/>
          <w:szCs w:val="24"/>
        </w:rPr>
        <w:t>Nadležni trgovački sud:</w:t>
      </w:r>
      <w:r w:rsidRPr="00F5290F">
        <w:rPr>
          <w:rFonts w:ascii="Times New Roman" w:hAnsi="Times New Roman" w:cs="Times New Roman"/>
          <w:sz w:val="24"/>
          <w:szCs w:val="24"/>
        </w:rPr>
        <w:tab/>
      </w:r>
      <w:r w:rsidRPr="00F5290F">
        <w:rPr>
          <w:rFonts w:ascii="Times New Roman" w:hAnsi="Times New Roman" w:cs="Times New Roman"/>
          <w:b/>
          <w:bCs/>
          <w:sz w:val="24"/>
          <w:szCs w:val="24"/>
          <w:u w:val="single"/>
        </w:rPr>
        <w:t xml:space="preserve">TRGOVAČKI SUD U ZAGREBU </w:t>
      </w:r>
    </w:p>
    <w:p w:rsidR="00EE0D57" w:rsidRPr="00F5290F" w:rsidRDefault="00EE0D57" w:rsidP="006C1748">
      <w:pPr>
        <w:spacing w:after="0"/>
        <w:jc w:val="both"/>
        <w:rPr>
          <w:rFonts w:ascii="Times New Roman" w:hAnsi="Times New Roman" w:cs="Times New Roman"/>
          <w:b/>
          <w:bCs/>
          <w:sz w:val="24"/>
          <w:szCs w:val="24"/>
          <w:u w:val="single"/>
        </w:rPr>
      </w:pPr>
      <w:r w:rsidRPr="00F5290F">
        <w:rPr>
          <w:rFonts w:ascii="Times New Roman" w:hAnsi="Times New Roman" w:cs="Times New Roman"/>
          <w:b/>
          <w:bCs/>
          <w:sz w:val="24"/>
          <w:szCs w:val="24"/>
        </w:rPr>
        <w:tab/>
      </w:r>
      <w:r w:rsidRPr="00F5290F">
        <w:rPr>
          <w:rFonts w:ascii="Times New Roman" w:hAnsi="Times New Roman" w:cs="Times New Roman"/>
          <w:b/>
          <w:bCs/>
          <w:sz w:val="24"/>
          <w:szCs w:val="24"/>
        </w:rPr>
        <w:tab/>
      </w:r>
      <w:r w:rsidRPr="00F5290F">
        <w:rPr>
          <w:rFonts w:ascii="Times New Roman" w:hAnsi="Times New Roman" w:cs="Times New Roman"/>
          <w:b/>
          <w:bCs/>
          <w:sz w:val="24"/>
          <w:szCs w:val="24"/>
        </w:rPr>
        <w:tab/>
      </w:r>
      <w:r w:rsidRPr="00F5290F">
        <w:rPr>
          <w:rFonts w:ascii="Times New Roman" w:hAnsi="Times New Roman" w:cs="Times New Roman"/>
          <w:b/>
          <w:bCs/>
          <w:sz w:val="24"/>
          <w:szCs w:val="24"/>
        </w:rPr>
        <w:tab/>
      </w:r>
      <w:r w:rsidRPr="00F5290F">
        <w:rPr>
          <w:rFonts w:ascii="Times New Roman" w:hAnsi="Times New Roman" w:cs="Times New Roman"/>
          <w:b/>
          <w:bCs/>
          <w:sz w:val="24"/>
          <w:szCs w:val="24"/>
          <w:u w:val="single"/>
        </w:rPr>
        <w:t xml:space="preserve">Zagreb, Petrinjska 8 </w:t>
      </w:r>
    </w:p>
    <w:p w:rsidR="00EE0D57" w:rsidRPr="00F5290F" w:rsidRDefault="00EE0D57" w:rsidP="006C1748">
      <w:pPr>
        <w:spacing w:after="0"/>
        <w:jc w:val="both"/>
        <w:rPr>
          <w:rFonts w:ascii="Times New Roman" w:hAnsi="Times New Roman" w:cs="Times New Roman"/>
          <w:b/>
          <w:bCs/>
          <w:sz w:val="24"/>
          <w:szCs w:val="24"/>
          <w:u w:val="single"/>
        </w:rPr>
      </w:pPr>
      <w:r w:rsidRPr="00F5290F">
        <w:rPr>
          <w:rFonts w:ascii="Times New Roman" w:hAnsi="Times New Roman" w:cs="Times New Roman"/>
          <w:sz w:val="24"/>
          <w:szCs w:val="24"/>
        </w:rPr>
        <w:t>Poslovni broj spisa:</w:t>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b/>
          <w:bCs/>
          <w:sz w:val="24"/>
          <w:szCs w:val="24"/>
          <w:u w:val="single"/>
        </w:rPr>
        <w:t xml:space="preserve">7 St- 126/11 </w:t>
      </w:r>
    </w:p>
    <w:p w:rsidR="00EE0D57" w:rsidRPr="00F5290F" w:rsidRDefault="00EE0D57" w:rsidP="006C1748">
      <w:pPr>
        <w:spacing w:after="0"/>
        <w:ind w:left="2836" w:hanging="2836"/>
        <w:rPr>
          <w:rFonts w:ascii="Times New Roman" w:hAnsi="Times New Roman" w:cs="Times New Roman"/>
          <w:b/>
          <w:bCs/>
          <w:sz w:val="24"/>
          <w:szCs w:val="24"/>
          <w:u w:val="single"/>
        </w:rPr>
      </w:pPr>
      <w:r w:rsidRPr="00F5290F">
        <w:rPr>
          <w:rFonts w:ascii="Times New Roman" w:hAnsi="Times New Roman" w:cs="Times New Roman"/>
          <w:sz w:val="24"/>
          <w:szCs w:val="24"/>
        </w:rPr>
        <w:t>Dužnik:</w:t>
      </w:r>
      <w:r w:rsidRPr="00F5290F">
        <w:rPr>
          <w:rFonts w:ascii="Times New Roman" w:hAnsi="Times New Roman" w:cs="Times New Roman"/>
          <w:sz w:val="24"/>
          <w:szCs w:val="24"/>
        </w:rPr>
        <w:tab/>
      </w:r>
      <w:r w:rsidRPr="00F5290F">
        <w:rPr>
          <w:rFonts w:ascii="Times New Roman" w:hAnsi="Times New Roman" w:cs="Times New Roman"/>
          <w:b/>
          <w:bCs/>
          <w:sz w:val="24"/>
          <w:szCs w:val="24"/>
          <w:u w:val="single"/>
        </w:rPr>
        <w:t>BABILON d.o.o. u stečaju, OIB: 24555322722, Zagreb, Istarska 45/b</w:t>
      </w:r>
    </w:p>
    <w:p w:rsidR="00EE0D57" w:rsidRDefault="00EE0D57" w:rsidP="006C1748">
      <w:pPr>
        <w:spacing w:after="0"/>
        <w:rPr>
          <w:rFonts w:ascii="Times New Roman" w:hAnsi="Times New Roman" w:cs="Times New Roman"/>
          <w:sz w:val="24"/>
          <w:szCs w:val="24"/>
          <w:lang w:val="pl-PL"/>
        </w:rPr>
      </w:pPr>
    </w:p>
    <w:p w:rsidR="00EE0D57" w:rsidRPr="00F5290F" w:rsidRDefault="00EE0D57" w:rsidP="006C1748">
      <w:pPr>
        <w:spacing w:after="0"/>
        <w:jc w:val="both"/>
        <w:rPr>
          <w:rFonts w:ascii="Times New Roman" w:hAnsi="Times New Roman" w:cs="Times New Roman"/>
          <w:i/>
          <w:iCs/>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 xml:space="preserve">I. RAČUN PRIHODA I RASHODA </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Tijekom stečajnog postupka ostvareni su prihodi u ukupnom iznosu od 3.153.004,04 kn i to:</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 od unovčenja imovine:</w:t>
      </w:r>
    </w:p>
    <w:p w:rsidR="00EE0D57" w:rsidRPr="00F5290F" w:rsidRDefault="00EE0D57" w:rsidP="00D147BB">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od unovčenja nekretnina ostvaren je prihod u iznosu od 3.051.000,00 kn</w:t>
      </w:r>
    </w:p>
    <w:p w:rsidR="00EE0D57" w:rsidRPr="00F5290F" w:rsidRDefault="00EE0D57" w:rsidP="00D147BB">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od unovčenja pokretnina – opreme ostvaren je prihod u iznosu od 99.000,00 kn</w:t>
      </w:r>
    </w:p>
    <w:p w:rsidR="00EE0D57" w:rsidRPr="00F5290F" w:rsidRDefault="00EE0D57" w:rsidP="00D147BB">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od unovčenja pokretnina – vozilo Caddy ostvaren je prihod u iznosu od 2.864,91 kn</w:t>
      </w:r>
    </w:p>
    <w:p w:rsidR="00EE0D57" w:rsidRPr="00F5290F" w:rsidRDefault="00EE0D57" w:rsidP="00E36008">
      <w:pPr>
        <w:spacing w:after="0"/>
        <w:jc w:val="both"/>
        <w:rPr>
          <w:rFonts w:ascii="Times New Roman" w:hAnsi="Times New Roman" w:cs="Times New Roman"/>
          <w:sz w:val="24"/>
          <w:szCs w:val="24"/>
        </w:rPr>
      </w:pPr>
      <w:r w:rsidRPr="00F5290F">
        <w:rPr>
          <w:rFonts w:ascii="Times New Roman" w:hAnsi="Times New Roman" w:cs="Times New Roman"/>
          <w:sz w:val="24"/>
          <w:szCs w:val="24"/>
        </w:rPr>
        <w:t>- financijski prihod:</w:t>
      </w:r>
    </w:p>
    <w:p w:rsidR="00EE0D57" w:rsidRPr="00F5290F" w:rsidRDefault="00EE0D57" w:rsidP="00D147BB">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pasivna kamata u iznosu od 139,13 kn</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Rashodi u iznosu od 2.860.187,77 kn nastali tijekom stečajnog postupka sastoje se od:</w:t>
      </w:r>
    </w:p>
    <w:p w:rsidR="00EE0D57" w:rsidRPr="00F5290F" w:rsidRDefault="00EE0D57" w:rsidP="00C9528A">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troškova stečajnog postupka do 31.12.2015.g. u iznosu od 646.197,30 kn koji se sastoje od:</w:t>
      </w:r>
    </w:p>
    <w:p w:rsidR="00EE0D57" w:rsidRPr="00F5290F" w:rsidRDefault="00EE0D57" w:rsidP="00C9528A">
      <w:pPr>
        <w:numPr>
          <w:ilvl w:val="1"/>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materijalnih troškova u iznosu od 458.123,65 kn</w:t>
      </w:r>
    </w:p>
    <w:p w:rsidR="00EE0D57" w:rsidRPr="00F5290F" w:rsidRDefault="00EE0D57" w:rsidP="00C9528A">
      <w:pPr>
        <w:numPr>
          <w:ilvl w:val="1"/>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troškova osoblja u iznosu od 135.411,28 kn</w:t>
      </w:r>
    </w:p>
    <w:p w:rsidR="00EE0D57" w:rsidRPr="00F5290F" w:rsidRDefault="00EE0D57" w:rsidP="00C9528A">
      <w:pPr>
        <w:numPr>
          <w:ilvl w:val="1"/>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financijskih rashoda u iznosu od 52.662,37 kn</w:t>
      </w:r>
    </w:p>
    <w:p w:rsidR="00EE0D57" w:rsidRPr="00F5290F" w:rsidRDefault="00EE0D57" w:rsidP="00C9528A">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troška nagrade za rad privremenog stečajnog upravitelja u bruto iznosu od 6.117,02 kn</w:t>
      </w:r>
    </w:p>
    <w:p w:rsidR="00EE0D57" w:rsidRPr="00F5290F" w:rsidRDefault="00EE0D57" w:rsidP="00C9528A">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troška nagrade za rad stečajnog upravitelja u bruto iznosu od 288.316,83 kn</w:t>
      </w:r>
    </w:p>
    <w:p w:rsidR="00EE0D57" w:rsidRPr="00F5290F" w:rsidRDefault="00EE0D57" w:rsidP="00C9528A">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planiranih materijalnih troškova zaključno s 31.07.2016.g. u iznosu od 49.333,33 kn</w:t>
      </w:r>
    </w:p>
    <w:p w:rsidR="00EE0D57" w:rsidRPr="00F5290F" w:rsidRDefault="00EE0D57" w:rsidP="00C9528A">
      <w:pPr>
        <w:numPr>
          <w:ilvl w:val="0"/>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utvrđenih tražbina vjerovnika viših isplatnih redova u iznosu od 1.870.223,29 kn i to:</w:t>
      </w:r>
    </w:p>
    <w:p w:rsidR="00EE0D57" w:rsidRPr="00F5290F" w:rsidRDefault="00EE0D57" w:rsidP="00F66115">
      <w:pPr>
        <w:numPr>
          <w:ilvl w:val="1"/>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tražbina vjerovnika I. višeg isplatnog reda u iznosu od 308.118,47 kn</w:t>
      </w:r>
    </w:p>
    <w:p w:rsidR="00EE0D57" w:rsidRPr="00F5290F" w:rsidRDefault="00EE0D57" w:rsidP="00F66115">
      <w:pPr>
        <w:numPr>
          <w:ilvl w:val="1"/>
          <w:numId w:val="20"/>
        </w:numPr>
        <w:spacing w:after="0"/>
        <w:jc w:val="both"/>
        <w:rPr>
          <w:rFonts w:ascii="Times New Roman" w:hAnsi="Times New Roman" w:cs="Times New Roman"/>
          <w:sz w:val="24"/>
          <w:szCs w:val="24"/>
        </w:rPr>
      </w:pPr>
      <w:r w:rsidRPr="00F5290F">
        <w:rPr>
          <w:rFonts w:ascii="Times New Roman" w:hAnsi="Times New Roman" w:cs="Times New Roman"/>
          <w:sz w:val="24"/>
          <w:szCs w:val="24"/>
        </w:rPr>
        <w:t>tražbina vjerovnika II. višeg isplatnog reda u iznosu od 1.562.104,82 kn</w:t>
      </w:r>
    </w:p>
    <w:p w:rsidR="00EE0D57" w:rsidRPr="00F5290F" w:rsidRDefault="00EE0D57" w:rsidP="00F66115">
      <w:pPr>
        <w:spacing w:after="0"/>
        <w:jc w:val="both"/>
        <w:rPr>
          <w:rFonts w:ascii="Times New Roman" w:hAnsi="Times New Roman" w:cs="Times New Roman"/>
          <w:sz w:val="24"/>
          <w:szCs w:val="24"/>
        </w:rPr>
      </w:pPr>
    </w:p>
    <w:p w:rsidR="00EE0D57" w:rsidRPr="00F5290F" w:rsidRDefault="00EE0D57" w:rsidP="00C9528A">
      <w:pPr>
        <w:spacing w:after="0"/>
        <w:jc w:val="both"/>
        <w:rPr>
          <w:rFonts w:ascii="Times New Roman" w:hAnsi="Times New Roman" w:cs="Times New Roman"/>
          <w:sz w:val="24"/>
          <w:szCs w:val="24"/>
        </w:rPr>
      </w:pPr>
      <w:r w:rsidRPr="00F5290F">
        <w:rPr>
          <w:rFonts w:ascii="Times New Roman" w:hAnsi="Times New Roman" w:cs="Times New Roman"/>
          <w:sz w:val="24"/>
          <w:szCs w:val="24"/>
        </w:rPr>
        <w:t>Po podmirenju rashoda ostaje ostatak prihoda u iznosu od 292.816,27 kn.</w:t>
      </w:r>
    </w:p>
    <w:p w:rsidR="00EE0D57" w:rsidRPr="00F5290F" w:rsidRDefault="00EE0D57" w:rsidP="00C9528A">
      <w:pPr>
        <w:spacing w:after="0"/>
        <w:jc w:val="both"/>
        <w:rPr>
          <w:rFonts w:ascii="Times New Roman" w:hAnsi="Times New Roman" w:cs="Times New Roman"/>
          <w:sz w:val="24"/>
          <w:szCs w:val="24"/>
        </w:rPr>
      </w:pPr>
    </w:p>
    <w:p w:rsidR="00EE0D57" w:rsidRPr="00F5290F" w:rsidRDefault="00EE0D57" w:rsidP="00C9528A">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II. ZAVRŠNA BILANCA (Fakultativno)</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daje pregled</w:t>
      </w:r>
      <w:r>
        <w:rPr>
          <w:rFonts w:ascii="Times New Roman" w:hAnsi="Times New Roman" w:cs="Times New Roman"/>
          <w:sz w:val="24"/>
          <w:szCs w:val="24"/>
        </w:rPr>
        <w:t xml:space="preserve"> stanja iz poslovnih knjiga </w:t>
      </w:r>
      <w:r w:rsidRPr="00F5290F">
        <w:rPr>
          <w:rFonts w:ascii="Times New Roman" w:hAnsi="Times New Roman" w:cs="Times New Roman"/>
          <w:sz w:val="24"/>
          <w:szCs w:val="24"/>
        </w:rPr>
        <w:t>stečajnog dužnika na početku stečajnog postupka</w:t>
      </w:r>
    </w:p>
    <w:p w:rsidR="00EE0D57" w:rsidRPr="00F5290F" w:rsidRDefault="00EE0D57" w:rsidP="006C1748">
      <w:pPr>
        <w:spacing w:after="0"/>
        <w:jc w:val="both"/>
        <w:rPr>
          <w:rFonts w:ascii="Times New Roman" w:hAnsi="Times New Roman" w:cs="Times New Roman"/>
          <w:sz w:val="24"/>
          <w:szCs w:val="24"/>
        </w:rPr>
      </w:pPr>
    </w:p>
    <w:tbl>
      <w:tblPr>
        <w:tblW w:w="7594"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4"/>
        <w:gridCol w:w="1800"/>
      </w:tblGrid>
      <w:tr w:rsidR="00EE0D57" w:rsidRPr="0063205A" w:rsidTr="0087418B">
        <w:trPr>
          <w:trHeight w:val="42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Pr>
                <w:rFonts w:ascii="Times New Roman" w:hAnsi="Times New Roman" w:cs="Times New Roman"/>
                <w:sz w:val="24"/>
                <w:szCs w:val="24"/>
                <w:lang w:eastAsia="hr-HR"/>
              </w:rPr>
              <w:t xml:space="preserve">I.     </w:t>
            </w:r>
            <w:r w:rsidRPr="0063205A">
              <w:rPr>
                <w:rFonts w:ascii="Times New Roman" w:hAnsi="Times New Roman" w:cs="Times New Roman"/>
                <w:sz w:val="24"/>
                <w:szCs w:val="24"/>
                <w:lang w:eastAsia="hr-HR"/>
              </w:rPr>
              <w:t>VRIJEDNOST  IMOVINE  I  POTRAŽIVANJA</w:t>
            </w:r>
          </w:p>
        </w:tc>
        <w:tc>
          <w:tcPr>
            <w:tcW w:w="1800" w:type="dxa"/>
            <w:vAlign w:val="bottom"/>
          </w:tcPr>
          <w:p w:rsidR="00EE0D57" w:rsidRPr="0063205A" w:rsidRDefault="00EE0D57" w:rsidP="00F26655">
            <w:pPr>
              <w:spacing w:after="0"/>
              <w:rPr>
                <w:rFonts w:ascii="Times New Roman" w:hAnsi="Times New Roman" w:cs="Times New Roman"/>
                <w:sz w:val="24"/>
                <w:szCs w:val="24"/>
                <w:lang w:eastAsia="hr-HR"/>
              </w:rPr>
            </w:pPr>
          </w:p>
        </w:tc>
      </w:tr>
      <w:tr w:rsidR="00EE0D57" w:rsidRPr="0063205A" w:rsidTr="0087418B">
        <w:trPr>
          <w:trHeight w:val="255"/>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Pr>
                <w:rFonts w:ascii="Times New Roman" w:hAnsi="Times New Roman" w:cs="Times New Roman"/>
                <w:sz w:val="24"/>
                <w:szCs w:val="24"/>
                <w:lang w:eastAsia="hr-HR"/>
              </w:rPr>
              <w:t>Imovina i potraživanja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Pr>
                <w:rFonts w:ascii="Times New Roman" w:hAnsi="Times New Roman" w:cs="Times New Roman"/>
                <w:sz w:val="24"/>
                <w:szCs w:val="24"/>
                <w:lang w:eastAsia="hr-HR"/>
              </w:rPr>
              <w:t>11.884.000,00</w:t>
            </w:r>
          </w:p>
        </w:tc>
      </w:tr>
      <w:tr w:rsidR="00EE0D57" w:rsidRPr="0063205A" w:rsidTr="0087418B">
        <w:trPr>
          <w:trHeight w:val="255"/>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Nekretnine</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11.235.000,00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Restoran i hotel BABILON</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11.235.000,00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Pokretnine-oprema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649.000,00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Vozila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82.000,00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Oprema </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567.000,00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Potraživanja</w:t>
            </w:r>
          </w:p>
        </w:tc>
        <w:tc>
          <w:tcPr>
            <w:tcW w:w="1800" w:type="dxa"/>
            <w:noWrap/>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129.000,00</w:t>
            </w:r>
          </w:p>
        </w:tc>
      </w:tr>
      <w:tr w:rsidR="00EE0D57" w:rsidRPr="0063205A" w:rsidTr="0087418B">
        <w:trPr>
          <w:trHeight w:val="255"/>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p>
        </w:tc>
        <w:tc>
          <w:tcPr>
            <w:tcW w:w="1800" w:type="dxa"/>
            <w:vAlign w:val="bottom"/>
          </w:tcPr>
          <w:p w:rsidR="00EE0D57" w:rsidRPr="0063205A" w:rsidRDefault="00EE0D57" w:rsidP="00F26655">
            <w:pPr>
              <w:spacing w:after="0"/>
              <w:rPr>
                <w:rFonts w:ascii="Times New Roman" w:hAnsi="Times New Roman" w:cs="Times New Roman"/>
                <w:sz w:val="24"/>
                <w:szCs w:val="24"/>
                <w:lang w:eastAsia="hr-HR"/>
              </w:rPr>
            </w:pPr>
          </w:p>
        </w:tc>
      </w:tr>
      <w:tr w:rsidR="00EE0D57" w:rsidRPr="0063205A" w:rsidTr="0087418B">
        <w:trPr>
          <w:trHeight w:val="255"/>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II. </w:t>
            </w:r>
            <w:r>
              <w:rPr>
                <w:rFonts w:ascii="Times New Roman" w:hAnsi="Times New Roman" w:cs="Times New Roman"/>
                <w:sz w:val="24"/>
                <w:szCs w:val="24"/>
                <w:lang w:eastAsia="hr-HR"/>
              </w:rPr>
              <w:t xml:space="preserve">   OBVEZE  STEČAJNOG  DUŽNIKA</w:t>
            </w:r>
          </w:p>
        </w:tc>
        <w:tc>
          <w:tcPr>
            <w:tcW w:w="1800" w:type="dxa"/>
            <w:vAlign w:val="bottom"/>
          </w:tcPr>
          <w:p w:rsidR="00EE0D57" w:rsidRPr="0063205A" w:rsidRDefault="00EE0D57" w:rsidP="00F26655">
            <w:pPr>
              <w:spacing w:after="0"/>
              <w:rPr>
                <w:rFonts w:ascii="Times New Roman" w:hAnsi="Times New Roman" w:cs="Times New Roman"/>
                <w:sz w:val="24"/>
                <w:szCs w:val="24"/>
                <w:lang w:eastAsia="hr-HR"/>
              </w:rPr>
            </w:pP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Pr>
                <w:rFonts w:ascii="Times New Roman" w:hAnsi="Times New Roman" w:cs="Times New Roman"/>
                <w:sz w:val="24"/>
                <w:szCs w:val="24"/>
                <w:lang w:eastAsia="hr-HR"/>
              </w:rPr>
              <w:t>Obveze</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Pr>
                <w:rFonts w:ascii="Times New Roman" w:hAnsi="Times New Roman" w:cs="Times New Roman"/>
                <w:sz w:val="24"/>
                <w:szCs w:val="24"/>
                <w:lang w:eastAsia="hr-HR"/>
              </w:rPr>
              <w:t>1.007.744,00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Za zajmove i depozite</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2.914,00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Prema bankama i drugim financijskim institucijama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85.000,00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Prema dobavljačima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rPr>
              <w:t>397.615,00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Prema zaposlenicima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lang w:eastAsia="hr-HR"/>
              </w:rPr>
              <w:t>143.736,00</w:t>
            </w:r>
          </w:p>
        </w:tc>
      </w:tr>
      <w:tr w:rsidR="00EE0D57" w:rsidRPr="0063205A" w:rsidTr="0087418B">
        <w:trPr>
          <w:trHeight w:val="300"/>
        </w:trPr>
        <w:tc>
          <w:tcPr>
            <w:tcW w:w="5794" w:type="dxa"/>
            <w:vAlign w:val="bottom"/>
          </w:tcPr>
          <w:p w:rsidR="00EE0D57" w:rsidRPr="0063205A" w:rsidRDefault="00EE0D57" w:rsidP="00F26655">
            <w:pPr>
              <w:spacing w:after="0"/>
              <w:rPr>
                <w:rFonts w:ascii="Times New Roman" w:hAnsi="Times New Roman" w:cs="Times New Roman"/>
                <w:sz w:val="24"/>
                <w:szCs w:val="24"/>
                <w:lang w:eastAsia="hr-HR"/>
              </w:rPr>
            </w:pPr>
            <w:r w:rsidRPr="0063205A">
              <w:rPr>
                <w:rFonts w:ascii="Times New Roman" w:hAnsi="Times New Roman" w:cs="Times New Roman"/>
                <w:sz w:val="24"/>
                <w:szCs w:val="24"/>
                <w:lang w:eastAsia="hr-HR"/>
              </w:rPr>
              <w:t xml:space="preserve">     Za poreze doprinose i slična davanja</w:t>
            </w:r>
          </w:p>
        </w:tc>
        <w:tc>
          <w:tcPr>
            <w:tcW w:w="1800" w:type="dxa"/>
            <w:vAlign w:val="bottom"/>
          </w:tcPr>
          <w:p w:rsidR="00EE0D57" w:rsidRPr="0063205A" w:rsidRDefault="00EE0D57" w:rsidP="00F26655">
            <w:pPr>
              <w:spacing w:after="0"/>
              <w:jc w:val="right"/>
              <w:rPr>
                <w:rFonts w:ascii="Times New Roman" w:hAnsi="Times New Roman" w:cs="Times New Roman"/>
                <w:sz w:val="24"/>
                <w:szCs w:val="24"/>
                <w:lang w:eastAsia="hr-HR"/>
              </w:rPr>
            </w:pPr>
            <w:r w:rsidRPr="0063205A">
              <w:rPr>
                <w:rFonts w:ascii="Times New Roman" w:hAnsi="Times New Roman" w:cs="Times New Roman"/>
                <w:sz w:val="24"/>
                <w:szCs w:val="24"/>
              </w:rPr>
              <w:t>378.479,00</w:t>
            </w:r>
          </w:p>
        </w:tc>
      </w:tr>
    </w:tbl>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U stečajnom postupku nad dužnikom Babilon d.o.o. u stečaju nije bilo istaknutih ni izlučnih ni razlučnih prava.</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Cjelokupna imovina stečajnog dužnika unovčena je za iznos od 3.152.864,91 kn, troškovi stečajnog postupka u iznosu od 940.631,15 kn su podmireni, potraživanja vjerovnika viših isplatnih redova u iznosu od 1.870.223,29 kn namirena su u cijelosti.</w:t>
      </w:r>
    </w:p>
    <w:p w:rsidR="00EE0D57" w:rsidRPr="00F5290F" w:rsidRDefault="00EE0D57" w:rsidP="006C1748">
      <w:pPr>
        <w:spacing w:after="0"/>
        <w:jc w:val="both"/>
        <w:rPr>
          <w:rFonts w:ascii="Times New Roman" w:hAnsi="Times New Roman" w:cs="Times New Roman"/>
          <w:sz w:val="24"/>
          <w:szCs w:val="24"/>
        </w:rPr>
      </w:pPr>
    </w:p>
    <w:p w:rsidR="00EE0D57"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Svi parnični i ovršni postupci okončani</w:t>
      </w:r>
      <w:r>
        <w:rPr>
          <w:rFonts w:ascii="Times New Roman" w:hAnsi="Times New Roman" w:cs="Times New Roman"/>
          <w:sz w:val="24"/>
          <w:szCs w:val="24"/>
        </w:rPr>
        <w:t xml:space="preserve"> su</w:t>
      </w:r>
      <w:r w:rsidRPr="00F5290F">
        <w:rPr>
          <w:rFonts w:ascii="Times New Roman" w:hAnsi="Times New Roman" w:cs="Times New Roman"/>
          <w:sz w:val="24"/>
          <w:szCs w:val="24"/>
        </w:rPr>
        <w:t>, a troškovi podmireni:</w:t>
      </w:r>
    </w:p>
    <w:p w:rsidR="00EE0D57" w:rsidRPr="00F5290F" w:rsidRDefault="00EE0D57" w:rsidP="006C1748">
      <w:pPr>
        <w:spacing w:after="0"/>
        <w:jc w:val="both"/>
        <w:rPr>
          <w:rFonts w:ascii="Times New Roman" w:hAnsi="Times New Roman" w:cs="Times New Roman"/>
          <w:sz w:val="24"/>
          <w:szCs w:val="24"/>
        </w:rPr>
      </w:pPr>
      <w:r>
        <w:rPr>
          <w:rFonts w:ascii="Times New Roman" w:hAnsi="Times New Roman" w:cs="Times New Roman"/>
          <w:sz w:val="24"/>
          <w:szCs w:val="24"/>
        </w:rPr>
        <w:tab/>
        <w:t>I. parnični postupak:</w:t>
      </w:r>
    </w:p>
    <w:p w:rsidR="00EE0D57" w:rsidRDefault="00EE0D57" w:rsidP="00934A4E">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pri Trgovačkom sudu u Zagrebu, posl.broj 88 P-5800/2010, pravna stvar tužitelja Hrvatsko društvo skladatelja, Zagreb</w:t>
      </w:r>
    </w:p>
    <w:p w:rsidR="00EE0D57" w:rsidRPr="00F5290F" w:rsidRDefault="00EE0D57" w:rsidP="00702B9F">
      <w:pPr>
        <w:spacing w:after="0"/>
        <w:ind w:left="708"/>
        <w:jc w:val="both"/>
        <w:rPr>
          <w:rFonts w:ascii="Times New Roman" w:hAnsi="Times New Roman" w:cs="Times New Roman"/>
          <w:sz w:val="24"/>
          <w:szCs w:val="24"/>
        </w:rPr>
      </w:pPr>
      <w:r>
        <w:rPr>
          <w:rFonts w:ascii="Times New Roman" w:hAnsi="Times New Roman" w:cs="Times New Roman"/>
          <w:sz w:val="24"/>
          <w:szCs w:val="24"/>
        </w:rPr>
        <w:t>II. ovršni postupci pokrenuti tijekom stečajnog postupka protiv ovršenika – stečajnog dužnika:</w:t>
      </w:r>
    </w:p>
    <w:p w:rsidR="00EE0D57" w:rsidRPr="00F5290F" w:rsidRDefault="00EE0D57" w:rsidP="00934A4E">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ovršni postupak broj Ovrv-195/13 - ovrhovoditelja VELEBIT osiguranje</w:t>
      </w:r>
    </w:p>
    <w:p w:rsidR="00EE0D57" w:rsidRPr="00F5290F" w:rsidRDefault="00EE0D57" w:rsidP="00934A4E">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ovršni postupak broj Ovrv-20760/14 - ovrhovoditelja Vodoopskrba i odvodnja</w:t>
      </w:r>
    </w:p>
    <w:p w:rsidR="00EE0D57" w:rsidRPr="00F5290F" w:rsidRDefault="00EE0D57" w:rsidP="00934A4E">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ovršni postupak broj Ovrv-185/15 – ovrhovoditelja HEP-ODS d.o.o.</w:t>
      </w:r>
    </w:p>
    <w:p w:rsidR="00EE0D57" w:rsidRPr="00F5290F" w:rsidRDefault="00EE0D57" w:rsidP="00934A4E">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ovršni postupak broj Ovrv-5151/15 – ovrhovoditelja HEP Opskrba</w:t>
      </w:r>
    </w:p>
    <w:p w:rsidR="00EE0D57" w:rsidRPr="00F5290F" w:rsidRDefault="00EE0D57" w:rsidP="00934A4E">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ovršni postupak broj Ovrv-3283/14 - ovrhovoditelj HEP-ODS d.o.o.</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Tijekom stečajnog postupka stečajni upravitelj je redovito u zakonom propisanim rokovima predavao zakonom propisana izvješća nadležnim institucijama:</w:t>
      </w:r>
    </w:p>
    <w:p w:rsidR="00EE0D57" w:rsidRPr="00F5290F" w:rsidRDefault="00EE0D57" w:rsidP="009B2CB3">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poreznoj upravi – PDV obrasci, PDV-K obrazac, PD obrasci</w:t>
      </w:r>
      <w:r>
        <w:rPr>
          <w:rFonts w:ascii="Times New Roman" w:hAnsi="Times New Roman" w:cs="Times New Roman"/>
          <w:sz w:val="24"/>
          <w:szCs w:val="24"/>
        </w:rPr>
        <w:t xml:space="preserve"> s pripadajućim prilozima</w:t>
      </w:r>
      <w:r w:rsidRPr="00F5290F">
        <w:rPr>
          <w:rFonts w:ascii="Times New Roman" w:hAnsi="Times New Roman" w:cs="Times New Roman"/>
          <w:sz w:val="24"/>
          <w:szCs w:val="24"/>
        </w:rPr>
        <w:t>, obrasci i izvješća vezana uz obračune plaća</w:t>
      </w:r>
    </w:p>
    <w:p w:rsidR="00EE0D57" w:rsidRPr="00F5290F" w:rsidRDefault="00EE0D57" w:rsidP="009B2CB3">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FINA-i – bilance, računi dobiti i gubitka, bilješke, odluke uz godišnja izvješća</w:t>
      </w:r>
    </w:p>
    <w:p w:rsidR="00EE0D57" w:rsidRPr="00F5290F" w:rsidRDefault="00EE0D57" w:rsidP="009B2CB3">
      <w:pPr>
        <w:numPr>
          <w:ilvl w:val="0"/>
          <w:numId w:val="19"/>
        </w:numPr>
        <w:spacing w:after="0"/>
        <w:jc w:val="both"/>
        <w:rPr>
          <w:rFonts w:ascii="Times New Roman" w:hAnsi="Times New Roman" w:cs="Times New Roman"/>
          <w:sz w:val="24"/>
          <w:szCs w:val="24"/>
        </w:rPr>
      </w:pPr>
      <w:r w:rsidRPr="00F5290F">
        <w:rPr>
          <w:rFonts w:ascii="Times New Roman" w:hAnsi="Times New Roman" w:cs="Times New Roman"/>
          <w:sz w:val="24"/>
          <w:szCs w:val="24"/>
        </w:rPr>
        <w:t>statističkom zavodu.</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lang w:val="pl-PL"/>
        </w:rPr>
        <w:t>III</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ZAVR</w:t>
      </w:r>
      <w:r w:rsidRPr="00F5290F">
        <w:rPr>
          <w:rFonts w:ascii="Times New Roman" w:hAnsi="Times New Roman" w:cs="Times New Roman"/>
          <w:sz w:val="24"/>
          <w:szCs w:val="24"/>
        </w:rPr>
        <w:t>Š</w:t>
      </w:r>
      <w:r w:rsidRPr="00F5290F">
        <w:rPr>
          <w:rFonts w:ascii="Times New Roman" w:hAnsi="Times New Roman" w:cs="Times New Roman"/>
          <w:sz w:val="24"/>
          <w:szCs w:val="24"/>
          <w:lang w:val="pl-PL"/>
        </w:rPr>
        <w:t>NI</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IZVJE</w:t>
      </w:r>
      <w:r w:rsidRPr="00F5290F">
        <w:rPr>
          <w:rFonts w:ascii="Times New Roman" w:hAnsi="Times New Roman" w:cs="Times New Roman"/>
          <w:sz w:val="24"/>
          <w:szCs w:val="24"/>
        </w:rPr>
        <w:t>Š</w:t>
      </w:r>
      <w:r w:rsidRPr="00F5290F">
        <w:rPr>
          <w:rFonts w:ascii="Times New Roman" w:hAnsi="Times New Roman" w:cs="Times New Roman"/>
          <w:sz w:val="24"/>
          <w:szCs w:val="24"/>
          <w:lang w:val="pl-PL"/>
        </w:rPr>
        <w:t>TAJ</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STE</w:t>
      </w:r>
      <w:r w:rsidRPr="00F5290F">
        <w:rPr>
          <w:rFonts w:ascii="Times New Roman" w:hAnsi="Times New Roman" w:cs="Times New Roman"/>
          <w:sz w:val="24"/>
          <w:szCs w:val="24"/>
        </w:rPr>
        <w:t>Č</w:t>
      </w:r>
      <w:r w:rsidRPr="00F5290F">
        <w:rPr>
          <w:rFonts w:ascii="Times New Roman" w:hAnsi="Times New Roman" w:cs="Times New Roman"/>
          <w:sz w:val="24"/>
          <w:szCs w:val="24"/>
          <w:lang w:val="pl-PL"/>
        </w:rPr>
        <w:t>AJNOGA</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UPRAVITELJA</w:t>
      </w:r>
      <w:r w:rsidRPr="00F5290F">
        <w:rPr>
          <w:rFonts w:ascii="Times New Roman" w:hAnsi="Times New Roman" w:cs="Times New Roman"/>
          <w:sz w:val="24"/>
          <w:szCs w:val="24"/>
        </w:rPr>
        <w:t xml:space="preserve"> </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Trgovačkog suda u Zagrebu broj 7 St-126/11 od dana 9. svibnja 2011.g. pokrenut je prethodni postupak radi utvrđivanja uvjeta za otvaranje stečajnog postupka nad dužnikom BABILON d.o.o., po prijedlogu dužnika BABILON d.o.o.</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U skladu s odredbom čl. 42 i čl. 45 Stečajnog zakona, zadatak privremenog stečajnog upravitelja jest da kao stručna osoba ispita postoji li razlog za otvaranje stečajnog postupka, te kakvi su izgledi za nastavak poslovanja.</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Pregledom dostavljene dokumentacije privremeni upravitelj je utvrdio da je dužnik obavljao djelatnost u minimalnom opsegu, da ima poslovni prostor u vlasništvu – hotel i restoran, na lokaciji Sveta Nedelja, Dr. Franje Tuđmana 5, te da ima dvoje zaposlenika.</w:t>
      </w:r>
    </w:p>
    <w:p w:rsidR="00EE0D57" w:rsidRPr="00F5290F" w:rsidRDefault="00EE0D57" w:rsidP="006C1748">
      <w:pPr>
        <w:spacing w:after="0"/>
        <w:jc w:val="both"/>
        <w:rPr>
          <w:rFonts w:ascii="Times New Roman" w:hAnsi="Times New Roman" w:cs="Times New Roman"/>
          <w:b/>
          <w:bCs/>
          <w:sz w:val="24"/>
          <w:szCs w:val="24"/>
        </w:rPr>
      </w:pPr>
      <w:r w:rsidRPr="00F5290F">
        <w:rPr>
          <w:rFonts w:ascii="Times New Roman" w:hAnsi="Times New Roman" w:cs="Times New Roman"/>
          <w:sz w:val="24"/>
          <w:szCs w:val="24"/>
        </w:rPr>
        <w:t>Na temelju navedenih činjenica utvrđenih prema dokumentaciji stečajnog dužnika, privremeni stečajni upravitelj je dao mišljenje da su</w:t>
      </w:r>
      <w:r w:rsidRPr="00F5290F">
        <w:rPr>
          <w:rFonts w:ascii="Times New Roman" w:hAnsi="Times New Roman" w:cs="Times New Roman"/>
          <w:b/>
          <w:bCs/>
          <w:sz w:val="24"/>
          <w:szCs w:val="24"/>
        </w:rPr>
        <w:t xml:space="preserve"> </w:t>
      </w:r>
      <w:r w:rsidRPr="00F5290F">
        <w:rPr>
          <w:rFonts w:ascii="Times New Roman" w:hAnsi="Times New Roman" w:cs="Times New Roman"/>
          <w:sz w:val="24"/>
          <w:szCs w:val="24"/>
        </w:rPr>
        <w:t>nedvojbeno ispunjeni stečajni razlozi iz čl. 4 st. 4 i st. 8 SZ-a.</w:t>
      </w:r>
    </w:p>
    <w:p w:rsidR="00EE0D57" w:rsidRPr="00F5290F" w:rsidRDefault="00EE0D57" w:rsidP="006C1748">
      <w:pPr>
        <w:spacing w:after="0"/>
        <w:jc w:val="both"/>
        <w:rPr>
          <w:rFonts w:ascii="Times New Roman" w:hAnsi="Times New Roman" w:cs="Times New Roman"/>
          <w:sz w:val="24"/>
          <w:szCs w:val="24"/>
        </w:rPr>
      </w:pPr>
      <w:r>
        <w:rPr>
          <w:rFonts w:ascii="Times New Roman" w:hAnsi="Times New Roman" w:cs="Times New Roman"/>
          <w:sz w:val="24"/>
          <w:szCs w:val="24"/>
        </w:rPr>
        <w:t>P</w:t>
      </w:r>
      <w:r w:rsidRPr="00F5290F">
        <w:rPr>
          <w:rFonts w:ascii="Times New Roman" w:hAnsi="Times New Roman" w:cs="Times New Roman"/>
          <w:sz w:val="24"/>
          <w:szCs w:val="24"/>
        </w:rPr>
        <w:t>rivremeni stečajni upravitelj predložio</w:t>
      </w:r>
      <w:r>
        <w:rPr>
          <w:rFonts w:ascii="Times New Roman" w:hAnsi="Times New Roman" w:cs="Times New Roman"/>
          <w:sz w:val="24"/>
          <w:szCs w:val="24"/>
        </w:rPr>
        <w:t xml:space="preserve"> je</w:t>
      </w:r>
      <w:r w:rsidRPr="00F5290F">
        <w:rPr>
          <w:rFonts w:ascii="Times New Roman" w:hAnsi="Times New Roman" w:cs="Times New Roman"/>
          <w:sz w:val="24"/>
          <w:szCs w:val="24"/>
        </w:rPr>
        <w:t xml:space="preserve"> otvaranje i provođenje stečajnog postupka nad društvom BABILON d.o.o. iz Zagreba, Istarska 45/B, OIB 24555322722, radi skupnoga namirenja vjerovnika stečajnog dužnika, unovčenjem njegove imovine i podjelom prikupljenih sredstava vjerovnicima.</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Trgovačkog suda u Zagrebu broj 7 St-126/11 od dana 1. lipnja 2011.g. otvoren je stečajni postupak nad dužnikom BABILON d.o.o., OIB 24555322722.</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Nakon otvaranja stečajnog postupka stečajni je upravitelj poduzeo slijedeće radnje kojima je zaštitio interese vjerovnika i stečajnu masu:</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ušao je u posjed i preuzeo nadzor nad imovinom stečajnog dužnika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sačinio popis (inventuru) imovine dužnika – osnovna sredstva i sitni inventar, potrošni materijal i repromaterijal</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zadužio dotadašnjeg zaposlenika Krešimira Horvatinčića za djelotvorno čuvanje imovine</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prijavio je statusne promjene Državnom zavodu za statistiku</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zatvorio stari žiro račun korišten u poslovanju prije otvaranja stečajnog postupka i otvorio novi račun u HYPO Banci d.d., broj HR54 2500 0091 1013 5192 9</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izradio pečat stečajnog dužnika s dodatkom u nazivu „u stečaju“</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pregledao poslovnu dokumentaciju, te utvrdio što se događalo s poslovanjem stečajnog dužnika prije pokretanja stečajnog postupka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utvrdio stvarno stanje dugovanja i potraživanja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pokrenuo postupke naplate potraživanja stečajnog dužnika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otkazao postojeće ugovore o radu i produžio ugovor o radu s jednim bivšim zaposlenikom, koji je bio neophodan za održavanje „hladnog pogona“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pregledao i svu dokumentaciju vezanu za postojeće sudske sporove koje je vodio stečajni dužnik</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obradio prijavljene tražbine stečajnih vjerovnika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sastavio tablice tražbina po isplatnim redovima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pripremio prezentacijske materijale za unovčenje stečajne mase.</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Iz dostavljene dokumentacije stečajni upravitelj je utvrdo da dužnik posjeduje poslovnu zgradu kbr.5, Dr. Franje Tuđmana, dvorište i oranicu, ukupne površine 1.650 m2, k.č.br. 6485/1, z.k.ul. 673, k.o. Strmec Samoborski.</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Pokretnine u vlasništvu dužnika sastojale su se od sitnog inventara u uporabi u vrijednosti od 284.015,45 kn, te osnovnih sredstava sadašnje vrijednosti u iznosu od 11.618.929,75 kn. Prema poslovnim knjigama, imovinu dužnika sastojala se i od rizičnih novčanih potraživanja u iznosu od 129.088,41 kn. Stečajni upravitelj daje specifikacija predmeta stečajne mase na početku stečajnog postupka:</w:t>
      </w:r>
    </w:p>
    <w:p w:rsidR="00EE0D57" w:rsidRDefault="00EE0D57" w:rsidP="006C1748">
      <w:pPr>
        <w:spacing w:after="0"/>
        <w:jc w:val="both"/>
        <w:rPr>
          <w:rFonts w:ascii="Times New Roman" w:hAnsi="Times New Roman" w:cs="Times New Roman"/>
          <w:sz w:val="24"/>
          <w:szCs w:val="24"/>
        </w:rPr>
      </w:pPr>
    </w:p>
    <w:p w:rsidR="00EE0D57"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tbl>
      <w:tblPr>
        <w:tblW w:w="90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6284"/>
        <w:gridCol w:w="1920"/>
      </w:tblGrid>
      <w:tr w:rsidR="00EE0D57" w:rsidRPr="00F5290F">
        <w:trPr>
          <w:trHeight w:val="485"/>
        </w:trPr>
        <w:tc>
          <w:tcPr>
            <w:tcW w:w="811" w:type="dxa"/>
            <w:noWrap/>
            <w:vAlign w:val="center"/>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R.br.</w:t>
            </w:r>
          </w:p>
        </w:tc>
        <w:tc>
          <w:tcPr>
            <w:tcW w:w="6284" w:type="dxa"/>
            <w:vAlign w:val="center"/>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Naziv predmeta</w:t>
            </w:r>
          </w:p>
        </w:tc>
        <w:tc>
          <w:tcPr>
            <w:tcW w:w="1920" w:type="dxa"/>
            <w:vAlign w:val="center"/>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Vrijednost</w:t>
            </w:r>
          </w:p>
        </w:tc>
      </w:tr>
      <w:tr w:rsidR="00EE0D57" w:rsidRPr="00F5290F">
        <w:trPr>
          <w:trHeight w:val="702"/>
        </w:trPr>
        <w:tc>
          <w:tcPr>
            <w:tcW w:w="811" w:type="dxa"/>
            <w:noWrap/>
            <w:vAlign w:val="bottom"/>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1</w:t>
            </w:r>
          </w:p>
        </w:tc>
        <w:tc>
          <w:tcPr>
            <w:tcW w:w="6284"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k.č.br. 6485/1, Poslovna zgrada kbr. 5, Dr. F. Tuđmana, ukupne površine 1650 m2, u.k.ul. 673, k.o. Strmec samoborski - hotel i restoran BABILON</w:t>
            </w:r>
          </w:p>
        </w:tc>
        <w:tc>
          <w:tcPr>
            <w:tcW w:w="1920"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11.235.000,00</w:t>
            </w:r>
          </w:p>
        </w:tc>
      </w:tr>
      <w:tr w:rsidR="00EE0D57" w:rsidRPr="00F5290F">
        <w:trPr>
          <w:trHeight w:val="603"/>
        </w:trPr>
        <w:tc>
          <w:tcPr>
            <w:tcW w:w="811" w:type="dxa"/>
            <w:noWrap/>
            <w:vAlign w:val="bottom"/>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2</w:t>
            </w:r>
          </w:p>
        </w:tc>
        <w:tc>
          <w:tcPr>
            <w:tcW w:w="6284" w:type="dxa"/>
            <w:noWrap/>
            <w:vAlign w:val="bottom"/>
          </w:tcPr>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 xml:space="preserve">osnovna sredstva - slike, kuhinjski aparati, klime, televizori, glačalica, namještaj </w:t>
            </w:r>
          </w:p>
        </w:tc>
        <w:tc>
          <w:tcPr>
            <w:tcW w:w="1920"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283.000,00</w:t>
            </w:r>
          </w:p>
        </w:tc>
      </w:tr>
      <w:tr w:rsidR="00EE0D57" w:rsidRPr="00F5290F">
        <w:trPr>
          <w:trHeight w:val="443"/>
        </w:trPr>
        <w:tc>
          <w:tcPr>
            <w:tcW w:w="811" w:type="dxa"/>
            <w:noWrap/>
            <w:vAlign w:val="bottom"/>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3</w:t>
            </w:r>
          </w:p>
        </w:tc>
        <w:tc>
          <w:tcPr>
            <w:tcW w:w="6284" w:type="dxa"/>
            <w:noWrap/>
            <w:vAlign w:val="bottom"/>
          </w:tcPr>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sitni inventar u upotrebi</w:t>
            </w:r>
          </w:p>
        </w:tc>
        <w:tc>
          <w:tcPr>
            <w:tcW w:w="1920"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284.000,00</w:t>
            </w:r>
          </w:p>
        </w:tc>
      </w:tr>
      <w:tr w:rsidR="00EE0D57" w:rsidRPr="00F5290F">
        <w:trPr>
          <w:trHeight w:val="436"/>
        </w:trPr>
        <w:tc>
          <w:tcPr>
            <w:tcW w:w="811" w:type="dxa"/>
            <w:noWrap/>
            <w:vAlign w:val="bottom"/>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4</w:t>
            </w:r>
          </w:p>
        </w:tc>
        <w:tc>
          <w:tcPr>
            <w:tcW w:w="6284" w:type="dxa"/>
            <w:noWrap/>
            <w:vAlign w:val="bottom"/>
          </w:tcPr>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CADDY FURGON 1.9</w:t>
            </w:r>
          </w:p>
        </w:tc>
        <w:tc>
          <w:tcPr>
            <w:tcW w:w="1920"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71.000,00</w:t>
            </w:r>
          </w:p>
        </w:tc>
      </w:tr>
      <w:tr w:rsidR="00EE0D57" w:rsidRPr="00F5290F">
        <w:trPr>
          <w:trHeight w:val="455"/>
        </w:trPr>
        <w:tc>
          <w:tcPr>
            <w:tcW w:w="811" w:type="dxa"/>
            <w:noWrap/>
            <w:vAlign w:val="bottom"/>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5</w:t>
            </w:r>
          </w:p>
        </w:tc>
        <w:tc>
          <w:tcPr>
            <w:tcW w:w="6284"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motokultivator F-620</w:t>
            </w:r>
          </w:p>
        </w:tc>
        <w:tc>
          <w:tcPr>
            <w:tcW w:w="1920"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11.000,00</w:t>
            </w:r>
          </w:p>
        </w:tc>
      </w:tr>
      <w:tr w:rsidR="00EE0D57" w:rsidRPr="00F5290F">
        <w:trPr>
          <w:trHeight w:val="416"/>
        </w:trPr>
        <w:tc>
          <w:tcPr>
            <w:tcW w:w="811" w:type="dxa"/>
            <w:noWrap/>
            <w:vAlign w:val="bottom"/>
          </w:tcPr>
          <w:p w:rsidR="00EE0D57" w:rsidRPr="00F5290F" w:rsidRDefault="00EE0D57" w:rsidP="006C1748">
            <w:pPr>
              <w:spacing w:after="0"/>
              <w:jc w:val="center"/>
              <w:rPr>
                <w:rFonts w:ascii="Times New Roman" w:hAnsi="Times New Roman" w:cs="Times New Roman"/>
                <w:sz w:val="24"/>
                <w:szCs w:val="24"/>
              </w:rPr>
            </w:pPr>
            <w:r w:rsidRPr="00F5290F">
              <w:rPr>
                <w:rFonts w:ascii="Times New Roman" w:hAnsi="Times New Roman" w:cs="Times New Roman"/>
                <w:sz w:val="24"/>
                <w:szCs w:val="24"/>
              </w:rPr>
              <w:t> </w:t>
            </w:r>
          </w:p>
        </w:tc>
        <w:tc>
          <w:tcPr>
            <w:tcW w:w="6284" w:type="dxa"/>
            <w:noWrap/>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UKUPNO</w:t>
            </w:r>
          </w:p>
        </w:tc>
        <w:tc>
          <w:tcPr>
            <w:tcW w:w="1920"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11.884.000,00</w:t>
            </w:r>
          </w:p>
        </w:tc>
      </w:tr>
    </w:tbl>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Poslovni račun dužnika BABILON d.o.o. bio je blokiran neprestano od dana 07.07.2010.g.</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Općinskog suda u Samoboru povodom dostavljenog Rješenja Trgovačkog suda u Zagrebu o otvaranju stečajnog postupka nad dužnikom Babilon d.o.o., zaprimljenog 26. svibnja 2011.g. pod brojem Z-2196/11, dozvoljena je zabilježba otvaranja stečajnog postupka na nekretninama Babilon d.o.o., upisanim u z.k.ul.br. 673, k.o. Strmec Samoborski, koje se sastoje iz cijele k.č.br. 6485/1 poslovna zgrada kbr. 5 u ulici Dr. Franje Tuđmana s 820 m2, dvorište s 500 m2 i oranica s 330 m2.</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Trgovačkog suda u Zagrebu, broj 7 St-126/11 od 14. rujna 2011.g. određena je prodaja nekretnina, vlasništvo stečajnog dužnika, u stečajnom postupku.</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Odlukom o otkazu ugovora o radu s otkaznim rokom od 30 dana zaposlenim radnicima su otkazani ugovori o radu. Sa jednim radnikom stečajni je upravitelj sklopio Ugovor o radu na određeno vrijeme od mjesec dana. Ugovor o radu na određeno vrijeme ugovaran je mjesec za mjesec, zaključno s 30. rujnom 2012.g.</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je zaprimio i obradio sveukupno 24 prijave tražbina vjerovnika. Tijekom stečajnog postupka održana su dva ročišta, 14. rujna 2011.g. i 18. prosinca 2012.g. na kojima je utvrđeno tražbina u ukupnom iznosu od 1.870.223,29 kn na način:</w:t>
      </w:r>
    </w:p>
    <w:p w:rsidR="00EE0D57" w:rsidRDefault="00EE0D57" w:rsidP="006C1748">
      <w:pPr>
        <w:numPr>
          <w:ilvl w:val="0"/>
          <w:numId w:val="4"/>
        </w:numPr>
        <w:spacing w:after="0"/>
        <w:jc w:val="both"/>
        <w:rPr>
          <w:rFonts w:ascii="Times New Roman" w:hAnsi="Times New Roman" w:cs="Times New Roman"/>
          <w:sz w:val="24"/>
          <w:szCs w:val="24"/>
        </w:rPr>
      </w:pPr>
      <w:r w:rsidRPr="00F5290F">
        <w:rPr>
          <w:rFonts w:ascii="Times New Roman" w:hAnsi="Times New Roman" w:cs="Times New Roman"/>
          <w:sz w:val="24"/>
          <w:szCs w:val="24"/>
        </w:rPr>
        <w:t>u I. višem isplatnom redu utvrđeno je tražbina u iznosu od 308.118,47kn</w:t>
      </w:r>
    </w:p>
    <w:p w:rsidR="00EE0D57" w:rsidRPr="00F5290F" w:rsidRDefault="00EE0D57" w:rsidP="006C1748">
      <w:pPr>
        <w:numPr>
          <w:ilvl w:val="0"/>
          <w:numId w:val="4"/>
        </w:numPr>
        <w:spacing w:after="0"/>
        <w:jc w:val="both"/>
        <w:rPr>
          <w:rFonts w:ascii="Times New Roman" w:hAnsi="Times New Roman" w:cs="Times New Roman"/>
          <w:sz w:val="24"/>
          <w:szCs w:val="24"/>
        </w:rPr>
      </w:pPr>
      <w:r w:rsidRPr="00F5290F">
        <w:rPr>
          <w:rFonts w:ascii="Times New Roman" w:hAnsi="Times New Roman" w:cs="Times New Roman"/>
          <w:sz w:val="24"/>
          <w:szCs w:val="24"/>
        </w:rPr>
        <w:t>u II. višem isplatnom redu utvrđeno je tražbina u iznosu od 1.562.104,82 kn.</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Osporen je iznos od 117.644,16 kn prijavljenih tražbina u II. višem isplatnom redu.</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Na izvještajnom ročištu održanom dana 14. rujna 21011.g. nazočni vjerovnici su sa 100% prisutnih glasova donijeli odluke:</w:t>
      </w:r>
    </w:p>
    <w:p w:rsidR="00EE0D57" w:rsidRPr="00F5290F" w:rsidRDefault="00EE0D57" w:rsidP="006C1748">
      <w:pPr>
        <w:numPr>
          <w:ilvl w:val="0"/>
          <w:numId w:val="7"/>
        </w:numPr>
        <w:spacing w:after="0"/>
        <w:jc w:val="both"/>
        <w:rPr>
          <w:rFonts w:ascii="Times New Roman" w:hAnsi="Times New Roman" w:cs="Times New Roman"/>
          <w:sz w:val="24"/>
          <w:szCs w:val="24"/>
        </w:rPr>
      </w:pPr>
      <w:r w:rsidRPr="00F5290F">
        <w:rPr>
          <w:rFonts w:ascii="Times New Roman" w:hAnsi="Times New Roman" w:cs="Times New Roman"/>
          <w:sz w:val="24"/>
          <w:szCs w:val="24"/>
        </w:rPr>
        <w:t>o nastavku stečajnog postupka radi unovčenja imovine stečajnog dužnika prodajom u stečajnom postupku u skladu s odredbama Stečajnog zakona, a radi skupnog namirenja vjerovnika</w:t>
      </w:r>
    </w:p>
    <w:p w:rsidR="00EE0D57" w:rsidRPr="00F5290F" w:rsidRDefault="00EE0D57" w:rsidP="006C1748">
      <w:pPr>
        <w:numPr>
          <w:ilvl w:val="0"/>
          <w:numId w:val="7"/>
        </w:numPr>
        <w:spacing w:after="0"/>
        <w:jc w:val="both"/>
        <w:rPr>
          <w:rFonts w:ascii="Times New Roman" w:hAnsi="Times New Roman" w:cs="Times New Roman"/>
          <w:sz w:val="24"/>
          <w:szCs w:val="24"/>
        </w:rPr>
      </w:pPr>
      <w:r w:rsidRPr="00F5290F">
        <w:rPr>
          <w:rFonts w:ascii="Times New Roman" w:hAnsi="Times New Roman" w:cs="Times New Roman"/>
          <w:sz w:val="24"/>
          <w:szCs w:val="24"/>
        </w:rPr>
        <w:t>da ne postoje uvjeti za nastavak poslovanja stečajnog dužnika</w:t>
      </w:r>
    </w:p>
    <w:p w:rsidR="00EE0D57" w:rsidRPr="00F5290F" w:rsidRDefault="00EE0D57" w:rsidP="006C1748">
      <w:pPr>
        <w:numPr>
          <w:ilvl w:val="0"/>
          <w:numId w:val="7"/>
        </w:numPr>
        <w:spacing w:after="0"/>
        <w:jc w:val="both"/>
        <w:rPr>
          <w:rFonts w:ascii="Times New Roman" w:hAnsi="Times New Roman" w:cs="Times New Roman"/>
          <w:sz w:val="24"/>
          <w:szCs w:val="24"/>
        </w:rPr>
      </w:pPr>
      <w:r w:rsidRPr="00F5290F">
        <w:rPr>
          <w:rFonts w:ascii="Times New Roman" w:hAnsi="Times New Roman" w:cs="Times New Roman"/>
          <w:sz w:val="24"/>
          <w:szCs w:val="24"/>
        </w:rPr>
        <w:t>da se nastave započeti sudski postupci do okončanja</w:t>
      </w:r>
    </w:p>
    <w:p w:rsidR="00EE0D57" w:rsidRPr="00F5290F" w:rsidRDefault="00EE0D57" w:rsidP="006C1748">
      <w:pPr>
        <w:numPr>
          <w:ilvl w:val="0"/>
          <w:numId w:val="7"/>
        </w:numPr>
        <w:spacing w:after="0"/>
        <w:jc w:val="both"/>
        <w:rPr>
          <w:rFonts w:ascii="Times New Roman" w:hAnsi="Times New Roman" w:cs="Times New Roman"/>
          <w:sz w:val="24"/>
          <w:szCs w:val="24"/>
        </w:rPr>
      </w:pPr>
      <w:r w:rsidRPr="00F5290F">
        <w:rPr>
          <w:rFonts w:ascii="Times New Roman" w:hAnsi="Times New Roman" w:cs="Times New Roman"/>
          <w:sz w:val="24"/>
          <w:szCs w:val="24"/>
        </w:rPr>
        <w:t>da se pokrenu novi sudski postupci za naplatu potraživanja, gdje je izgledna njihova naplata, ukoliko ih stečajni upravitelj ne unovči u primjerenom roku.</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 xml:space="preserve">Rješenjem Trgovačkog suda u Zagrebu, broj 88 P-5800/2010 od 20. siječnja 2012.g., u pravnoj stvari tužitelja Hrvatsko društvo skladatelja, Zagreb protiv tuženika stečajnog dužnika, radi isplate iznosa od 36.976,01 kn, naloženo je tuženiku očitovanje na navode tužbe i dostava dokaza. </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je postupio po nalogu i dostavio na spis broj 88 P-5800/2010 svoje očitovanje na navode tužbe na način:</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Trgovačkog suda u Zagrebu broj St-126/11 od 01. lipnja 2011.g., otvoren je stečajni postupak nad dužnikom BABILON d.o.o., Zagreb, Istarska 45/B, objavljeno u NN broj 61 od 3. lipnja 2011.g. Nakon otvaranja stečajnog postupka, stečajni dužnik nije nastavio s radom u ugostiteljskom objektu.</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dostavlja u privitku preslike Obavijesti o otvaranju stečajnog postupka od 15.07.2011.g. upućene tužitelju kao odgovor na tužiteljev poziv na plaćanje štete od 16.06.2011.g., a kojima je tužitelj obaviješten o otvaranju stečajnog postupka nad dužnikom i kojima je pozvan, da za sva svoja eventualna potraživanja za vremenski period prije otvaranja stečajnog postupka, podnese prijave potraživanja stečajnom upravitelju u skladu s odredbama Stečajnog zakona.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Po navedenoj Obavijesti, tužitelj, HRVATSKO DRUŠTVO SKLADATELJA, Zagreb, Berislavićeva 9, zastupano po odvjetniku Pavle Fellner, Zagreb, Jurišićeva 1a, je dana 25.08.2011.g. prijavio svoju tražbinu u ukupnom iznosu od 54.937,13 kn, od čega iznos od 46.120,16 kn po osnovu glavnice, po osnovu kte iznos od 6.866,97 kn i za sudske troškove do dana otvaranja stečajnog postupka iznos od 1.950,00 kn.</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je navedenu tražbinu zaprimio pod brojem 17, ispitao je i uvrstio je u tablicu za ispitno ročište. Na održanom prvom ispitnom ročištu dana 14.09.2011.g. na Trgovačkom sudu u Zagrebu, prijavljena tražbina ispitana je prema svojem iznosu i redu. Stečajni upravitelj određeno se izjasnio da priznaje prijavljenu tražbinu u cijelosti u II. višem isplatnom redu. Tražbinu nije osporio nitko od stečajnih vjerovnika. Tražbinu je, dakle, stečajni sudac uvrstio u posebnu tablicu ispitanih tražbina, te je na temelju toga donio Rješenje kojim su tražbine utvrđene u iznosu i isplatnom redu. Vjerovnik čija je tražbina utvrđena u cijelosti nije o tome posebno obaviješten, a na što je bio upozoren od stečajnog suca prije ispitnog ročišta.</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dostavlja u privitku i preslike Obavijesti o otvaranju stečajnog postupka i utvrđivanju prijavljene tražbine od 11.01.2012.g., a koje su dostavljene tužitelju kao odgovor na tužiteljev poziv na plaćanje štete od 13.12.2011.g.</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Slijedom svih prethodnih navoda, stečajni upravitelj je u predmetnom očitovanju konačno predložio:</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Temeljem navedenih činjenica, a zbog nastupanja pravnih posljedica otvaranja stečajnog postupka stečajni upravitelj predlaže nastavak postupka, zatim obustavu postupka kao i ukidanje svih provedenih radnji.</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Na ročištu za utvrđivanje vrijednosti imovine stečajnog dužnika koja se sastoji od nekretnina i pokretnina i opreme, održanom dana 12 rujna 2013.g., Zaključkom Trgovačkog suda u Zagrebu, broj 7 St-126/11 utvrđena je vrijednost imovine stečajnog dužnika i to.</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nekretninama stečajnog dužnika upisanih u zemljišne knjige Općinskog suda u Samoboru, k. o. Strmec Samoborski, zk. ul. br. 673, k. č. br. 6485/1, koje u naravi čine poslovna zgrada kbr. 5, dvorište i oranica u Novakima, Dr. F. Tuđmana, površine 1650 m2, poslovna zgrada kbr. 5, Dr. F. Tuđmana, površine 820m2, dvorište površine 500 m2 i oranica površine 330 m2, utvrđena je vrijednost u iznosu od 7.300.000,00 kn, a koja se sastoji se od vrijednosti zemljišta u iznosu od 1.700.000,00 kn, te vrijednosti objekta (hotel i restoran neto korisne površine 1.177,44 m2) u iznosu od 5.600.000,00 kn.</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pokretninama:</w:t>
      </w:r>
    </w:p>
    <w:p w:rsidR="00EE0D57" w:rsidRPr="00F5290F" w:rsidRDefault="00EE0D57" w:rsidP="006C1748">
      <w:pPr>
        <w:pStyle w:val="Tijeloteksta"/>
        <w:numPr>
          <w:ilvl w:val="0"/>
          <w:numId w:val="8"/>
        </w:numPr>
        <w:jc w:val="both"/>
        <w:rPr>
          <w:lang w:val="hr-HR"/>
        </w:rPr>
      </w:pPr>
      <w:r w:rsidRPr="00F5290F">
        <w:rPr>
          <w:lang w:val="hr-HR"/>
        </w:rPr>
        <w:t>Oprema u hotelskim sobama (23 sobe)</w:t>
      </w:r>
    </w:p>
    <w:p w:rsidR="00EE0D57" w:rsidRPr="00F5290F" w:rsidRDefault="00EE0D57" w:rsidP="006C1748">
      <w:pPr>
        <w:pStyle w:val="Tijeloteksta"/>
        <w:numPr>
          <w:ilvl w:val="0"/>
          <w:numId w:val="8"/>
        </w:numPr>
        <w:jc w:val="both"/>
        <w:rPr>
          <w:lang w:val="hr-HR"/>
        </w:rPr>
      </w:pPr>
      <w:r w:rsidRPr="00F5290F">
        <w:rPr>
          <w:lang w:val="hr-HR"/>
        </w:rPr>
        <w:t>Oprema na terasi restorana</w:t>
      </w:r>
    </w:p>
    <w:p w:rsidR="00EE0D57" w:rsidRPr="00F5290F" w:rsidRDefault="00EE0D57" w:rsidP="006C1748">
      <w:pPr>
        <w:pStyle w:val="Tijeloteksta"/>
        <w:numPr>
          <w:ilvl w:val="0"/>
          <w:numId w:val="8"/>
        </w:numPr>
        <w:jc w:val="both"/>
        <w:rPr>
          <w:lang w:val="hr-HR"/>
        </w:rPr>
      </w:pPr>
      <w:r w:rsidRPr="00F5290F">
        <w:rPr>
          <w:lang w:val="hr-HR"/>
        </w:rPr>
        <w:t>Oprema u restoranu</w:t>
      </w:r>
    </w:p>
    <w:p w:rsidR="00EE0D57" w:rsidRPr="00F5290F" w:rsidRDefault="00EE0D57" w:rsidP="006C1748">
      <w:pPr>
        <w:pStyle w:val="Tijeloteksta"/>
        <w:numPr>
          <w:ilvl w:val="0"/>
          <w:numId w:val="8"/>
        </w:numPr>
        <w:jc w:val="both"/>
        <w:rPr>
          <w:lang w:val="hr-HR"/>
        </w:rPr>
      </w:pPr>
      <w:r w:rsidRPr="00F5290F">
        <w:rPr>
          <w:lang w:val="hr-HR"/>
        </w:rPr>
        <w:t>Oprema i uređaji u kuhinji</w:t>
      </w:r>
    </w:p>
    <w:p w:rsidR="00EE0D57" w:rsidRPr="00F5290F" w:rsidRDefault="00EE0D57" w:rsidP="006C1748">
      <w:pPr>
        <w:pStyle w:val="Tijeloteksta"/>
        <w:numPr>
          <w:ilvl w:val="0"/>
          <w:numId w:val="8"/>
        </w:numPr>
        <w:jc w:val="both"/>
        <w:rPr>
          <w:lang w:val="hr-HR"/>
        </w:rPr>
      </w:pPr>
      <w:r w:rsidRPr="00F5290F">
        <w:rPr>
          <w:lang w:val="hr-HR"/>
        </w:rPr>
        <w:t>Oprema i uređaji na recepciji</w:t>
      </w:r>
    </w:p>
    <w:p w:rsidR="00EE0D57" w:rsidRPr="00F5290F" w:rsidRDefault="00EE0D57" w:rsidP="006C1748">
      <w:pPr>
        <w:pStyle w:val="Tijeloteksta"/>
        <w:numPr>
          <w:ilvl w:val="0"/>
          <w:numId w:val="8"/>
        </w:numPr>
        <w:jc w:val="both"/>
        <w:rPr>
          <w:lang w:val="hr-HR"/>
        </w:rPr>
      </w:pPr>
      <w:r w:rsidRPr="00F5290F">
        <w:rPr>
          <w:lang w:val="hr-HR"/>
        </w:rPr>
        <w:t>Alati i inventar u skladištu</w:t>
      </w:r>
    </w:p>
    <w:p w:rsidR="00EE0D57" w:rsidRPr="00F5290F" w:rsidRDefault="00EE0D57" w:rsidP="006C1748">
      <w:pPr>
        <w:numPr>
          <w:ilvl w:val="0"/>
          <w:numId w:val="8"/>
        </w:numPr>
        <w:spacing w:after="0"/>
        <w:ind w:right="521"/>
        <w:jc w:val="both"/>
        <w:rPr>
          <w:rFonts w:ascii="Times New Roman" w:hAnsi="Times New Roman" w:cs="Times New Roman"/>
          <w:sz w:val="24"/>
          <w:szCs w:val="24"/>
        </w:rPr>
      </w:pPr>
      <w:r w:rsidRPr="00F5290F">
        <w:rPr>
          <w:rFonts w:ascii="Times New Roman" w:hAnsi="Times New Roman" w:cs="Times New Roman"/>
          <w:sz w:val="24"/>
          <w:szCs w:val="24"/>
        </w:rPr>
        <w:t>Slike u sobama i restoranu</w:t>
      </w:r>
    </w:p>
    <w:p w:rsidR="00EE0D57" w:rsidRPr="00F5290F" w:rsidRDefault="00EE0D57" w:rsidP="006C1748">
      <w:pPr>
        <w:numPr>
          <w:ilvl w:val="0"/>
          <w:numId w:val="8"/>
        </w:numPr>
        <w:spacing w:after="0"/>
        <w:ind w:right="521"/>
        <w:jc w:val="both"/>
        <w:rPr>
          <w:rFonts w:ascii="Times New Roman" w:hAnsi="Times New Roman" w:cs="Times New Roman"/>
          <w:sz w:val="24"/>
          <w:szCs w:val="24"/>
        </w:rPr>
      </w:pPr>
      <w:r w:rsidRPr="00F5290F">
        <w:rPr>
          <w:rFonts w:ascii="Times New Roman" w:hAnsi="Times New Roman" w:cs="Times New Roman"/>
          <w:sz w:val="24"/>
          <w:szCs w:val="24"/>
        </w:rPr>
        <w:t>automobil Caddy furgon, 2004.</w:t>
      </w:r>
    </w:p>
    <w:p w:rsidR="00EE0D57" w:rsidRPr="00F5290F" w:rsidRDefault="00EE0D57" w:rsidP="006C1748">
      <w:pPr>
        <w:spacing w:after="0"/>
        <w:ind w:right="521" w:firstLine="708"/>
        <w:jc w:val="both"/>
        <w:rPr>
          <w:rFonts w:ascii="Times New Roman" w:hAnsi="Times New Roman" w:cs="Times New Roman"/>
          <w:sz w:val="24"/>
          <w:szCs w:val="24"/>
        </w:rPr>
      </w:pPr>
      <w:r w:rsidRPr="00F5290F">
        <w:rPr>
          <w:rFonts w:ascii="Times New Roman" w:hAnsi="Times New Roman" w:cs="Times New Roman"/>
          <w:sz w:val="24"/>
          <w:szCs w:val="24"/>
        </w:rPr>
        <w:t>Utvrđena je vrijednost u iznosu od 228.000,00 kn</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Nakon 14 održanih ročišta za javnu dražbu, oglašavanih u javnom tisku – Jutarnjem listu, na web stranicama Visokog trgovačkog suda i Hrvatske gospodarske komore, te kataloške objave prodaje imovine u katalogu Aukcija nekretnina d.o.o., na petnaestoj usmenoj javnoj dražbi prodana je imovina stečajnog dužnika i to.</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nekretnine su unovčene za iznos od 3.051.000,00 kn, što je za 4.249.000,00 kn niže od utvrđene vrijednosti</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pokretnine – oprema, alati i slike unovčeni su za 99.000,00 kn, što je za 109.000,00 kn niže od utvrđene vrijednosti</w:t>
      </w:r>
    </w:p>
    <w:p w:rsidR="00EE0D57" w:rsidRPr="00F5290F" w:rsidRDefault="00EE0D57" w:rsidP="006C1748">
      <w:pPr>
        <w:numPr>
          <w:ilvl w:val="0"/>
          <w:numId w:val="6"/>
        </w:numPr>
        <w:spacing w:after="0"/>
        <w:jc w:val="both"/>
        <w:rPr>
          <w:rFonts w:ascii="Times New Roman" w:hAnsi="Times New Roman" w:cs="Times New Roman"/>
          <w:sz w:val="24"/>
          <w:szCs w:val="24"/>
        </w:rPr>
      </w:pPr>
      <w:r w:rsidRPr="00F5290F">
        <w:rPr>
          <w:rFonts w:ascii="Times New Roman" w:hAnsi="Times New Roman" w:cs="Times New Roman"/>
          <w:sz w:val="24"/>
          <w:szCs w:val="24"/>
        </w:rPr>
        <w:t>pokretnina – automobil Caddy unovčen je za iznos od 2.864,91 kn, što je za 17.135,09 kn niže od utvrđene vrijednosti</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C87657">
      <w:pPr>
        <w:jc w:val="both"/>
        <w:rPr>
          <w:rFonts w:ascii="Times New Roman" w:hAnsi="Times New Roman" w:cs="Times New Roman"/>
          <w:sz w:val="24"/>
          <w:szCs w:val="24"/>
        </w:rPr>
      </w:pPr>
      <w:r w:rsidRPr="00F5290F">
        <w:rPr>
          <w:rFonts w:ascii="Times New Roman" w:hAnsi="Times New Roman" w:cs="Times New Roman"/>
          <w:sz w:val="24"/>
          <w:szCs w:val="24"/>
        </w:rPr>
        <w:t>Osim prihoda ostvarenog prodajom imovine, tijekom stečajnog postupka ostvaren je i prihod s osnova pasivne kamate u iznosu od 139,13 kn, što ukupno s prihodom od unovčenja imovine čini prihod u iznosu od 3.153.004,04 kn.</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Iz sredstava dobivenih unovčenjem imovine stečajnog dužnika, stečajni upravitelj je namirio troškove stečajnog postupka nastale u periodu od 1. lipnja 2011.g. do 31. prosinca 2015.g. u iznosu od 940.631,15 kn. Navedeni troškovi sastoje se od tri osnovne vrste troška:</w:t>
      </w:r>
    </w:p>
    <w:p w:rsidR="00EE0D57" w:rsidRPr="00F5290F" w:rsidRDefault="00EE0D57" w:rsidP="006C1748">
      <w:pPr>
        <w:numPr>
          <w:ilvl w:val="0"/>
          <w:numId w:val="3"/>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troškova stečajnog postupka nastalih u periodu od 1.06.2011.g. do 31.12.2015.g. u ukupnom iznosu od 646.197,30 kn</w:t>
      </w:r>
    </w:p>
    <w:p w:rsidR="00EE0D57" w:rsidRPr="00F5290F" w:rsidRDefault="00EE0D57" w:rsidP="006C1748">
      <w:pPr>
        <w:numPr>
          <w:ilvl w:val="0"/>
          <w:numId w:val="3"/>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troška bruto nagrade za rad privremenog stečajnog upravitelja u iznosu od 6.117,02 kn</w:t>
      </w:r>
    </w:p>
    <w:p w:rsidR="00EE0D57" w:rsidRPr="00F5290F" w:rsidRDefault="00EE0D57" w:rsidP="006C1748">
      <w:pPr>
        <w:numPr>
          <w:ilvl w:val="0"/>
          <w:numId w:val="3"/>
        </w:numPr>
        <w:spacing w:after="0"/>
        <w:jc w:val="both"/>
        <w:rPr>
          <w:rFonts w:ascii="Times New Roman" w:hAnsi="Times New Roman" w:cs="Times New Roman"/>
          <w:sz w:val="24"/>
          <w:szCs w:val="24"/>
        </w:rPr>
      </w:pPr>
      <w:r w:rsidRPr="00F5290F">
        <w:rPr>
          <w:rFonts w:ascii="Times New Roman" w:hAnsi="Times New Roman" w:cs="Times New Roman"/>
          <w:sz w:val="24"/>
          <w:szCs w:val="24"/>
        </w:rPr>
        <w:t>troška bruto nagrade za rad stečajnog upravitelja u iznosu od 288.316,83 kn</w:t>
      </w:r>
    </w:p>
    <w:p w:rsidR="00EE0D57" w:rsidRPr="00F5290F" w:rsidRDefault="00EE0D57" w:rsidP="00863EDF">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daje specifikaciju troškova stečajnog postupka iz točke 1. u kn:</w:t>
      </w:r>
    </w:p>
    <w:p w:rsidR="00EE0D57" w:rsidRPr="00F5290F" w:rsidRDefault="00EE0D57" w:rsidP="006C1748">
      <w:pPr>
        <w:spacing w:after="0"/>
        <w:jc w:val="both"/>
        <w:rPr>
          <w:rFonts w:ascii="Times New Roman" w:hAnsi="Times New Roman" w:cs="Times New Roman"/>
          <w:sz w:val="24"/>
          <w:szCs w:val="24"/>
        </w:rPr>
      </w:pPr>
    </w:p>
    <w:tbl>
      <w:tblPr>
        <w:tblW w:w="8926" w:type="dxa"/>
        <w:tblInd w:w="2" w:type="dxa"/>
        <w:tblLook w:val="0000" w:firstRow="0" w:lastRow="0" w:firstColumn="0" w:lastColumn="0" w:noHBand="0" w:noVBand="0"/>
      </w:tblPr>
      <w:tblGrid>
        <w:gridCol w:w="750"/>
        <w:gridCol w:w="6815"/>
        <w:gridCol w:w="1361"/>
      </w:tblGrid>
      <w:tr w:rsidR="00EE0D57" w:rsidRPr="00F5290F" w:rsidTr="00702B9F">
        <w:trPr>
          <w:trHeight w:val="45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Izrada pečata</w:t>
            </w:r>
          </w:p>
        </w:tc>
        <w:tc>
          <w:tcPr>
            <w:tcW w:w="1361"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140,22</w:t>
            </w:r>
          </w:p>
        </w:tc>
      </w:tr>
      <w:tr w:rsidR="00EE0D57" w:rsidRPr="00F5290F" w:rsidTr="00702B9F">
        <w:trPr>
          <w:trHeight w:val="601"/>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Čišćenje objekta - recepcija, 23 sobe, restoran, kuhinja (u periodu 09.06.2011.-28.06.2011.)</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6.784,76</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Očevidnik blokade - FINA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787,57</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Javni bilježnik</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163,75</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5</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 xml:space="preserve">HEP - troškovi ukapčanja </w:t>
            </w:r>
          </w:p>
        </w:tc>
        <w:tc>
          <w:tcPr>
            <w:tcW w:w="1361"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479,90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6</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Vulkanizerske usluge za vozilo Cady</w:t>
            </w:r>
          </w:p>
        </w:tc>
        <w:tc>
          <w:tcPr>
            <w:tcW w:w="1361"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43,05</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7</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Eurogram - zaštita okoliša - tehnički pregled vozila</w:t>
            </w:r>
          </w:p>
        </w:tc>
        <w:tc>
          <w:tcPr>
            <w:tcW w:w="1361"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916,67</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8</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Naknade za vođenje računa HYPO banka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2.618,47</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9</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Komunalna naknada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78.387,00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10</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Naknada za uređenje voda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45.633,00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11</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Plaćanje zakonskih obveza - PPP vozila – registracija vozila Cady</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2.155,44</w:t>
            </w:r>
          </w:p>
        </w:tc>
      </w:tr>
      <w:tr w:rsidR="00EE0D57" w:rsidRPr="00F5290F" w:rsidTr="00702B9F">
        <w:trPr>
          <w:trHeight w:val="405"/>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12</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HEP - opskrba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35.844,59</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13</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HEP  - javnobilježnička usluga za ovrhu</w:t>
            </w:r>
          </w:p>
        </w:tc>
        <w:tc>
          <w:tcPr>
            <w:tcW w:w="1361" w:type="dxa"/>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150,00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14</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Hrvatske ceste</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989,00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15</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Porez na tvrtku</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1.700,00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16</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Članarina HGK</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2.218,00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17</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Hrvatski Telekom – troškovi ovršnog postupka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2.605,85</w:t>
            </w:r>
          </w:p>
        </w:tc>
      </w:tr>
      <w:tr w:rsidR="00EE0D57" w:rsidRPr="00F5290F" w:rsidTr="00702B9F">
        <w:trPr>
          <w:trHeight w:val="45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18</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MONTCOGIM-PLINARA - zatvaranje i ponovo puštanje plina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6.660,35</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19</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MONTCOGIM-PLINARA - potrošnja plina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31.295,79</w:t>
            </w:r>
          </w:p>
        </w:tc>
      </w:tr>
      <w:tr w:rsidR="00EE0D57" w:rsidRPr="00F5290F" w:rsidTr="00702B9F">
        <w:trPr>
          <w:trHeight w:val="395"/>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20</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knjigovodstvo za period od 01.06.2011. do 31.12.2015.g.</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84.890,08</w:t>
            </w:r>
          </w:p>
        </w:tc>
      </w:tr>
      <w:tr w:rsidR="00EE0D57" w:rsidRPr="00F5290F" w:rsidTr="00702B9F">
        <w:trPr>
          <w:trHeight w:val="335"/>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21</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Bruto troškovi obilaska i nadzora nekretnina- neto 50,00 kn mjesečno</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3.900,71</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22</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PLAVA PTICA d.o.o. radovi na plinskim uređajima u kuhinji</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8.511,60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23</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Osiguranje stečajnog upravitelja - VELEBIT osiguranje d.d.</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2.925,00</w:t>
            </w:r>
          </w:p>
        </w:tc>
      </w:tr>
      <w:tr w:rsidR="00EE0D57" w:rsidRPr="00F5290F" w:rsidTr="00702B9F">
        <w:trPr>
          <w:trHeight w:val="679"/>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24</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Dva oglasa o prodaji imovine objavljena u Jutarnjem listu: 03.04.2012. i 21.06.2012.g.</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14.620,00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25</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Registracija i tehnički pregled vozila Cady</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2.038,82</w:t>
            </w:r>
          </w:p>
        </w:tc>
      </w:tr>
      <w:tr w:rsidR="00EE0D57" w:rsidRPr="00F5290F" w:rsidTr="00702B9F">
        <w:trPr>
          <w:trHeight w:val="45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26</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Produljenje domene - Internet</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563,00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27</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Oglas o prodaji imovine u katalogu Aukcija nekretnina d.o.o.</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5.625,00</w:t>
            </w:r>
          </w:p>
        </w:tc>
      </w:tr>
      <w:tr w:rsidR="00EE0D57" w:rsidRPr="00F5290F" w:rsidTr="00702B9F">
        <w:trPr>
          <w:trHeight w:val="45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28</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FINA - GFI - godišnje financijsko izvješće - javna objava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1.150,00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29</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Pražnjenje sustava centralnog grijanja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2.050,00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30</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VELEBIT osiguranje – trošak ovršnog postupka - Ovrv-195/13</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4.400,73</w:t>
            </w:r>
          </w:p>
        </w:tc>
      </w:tr>
      <w:tr w:rsidR="00EE0D57" w:rsidRPr="00F5290F" w:rsidTr="00702B9F">
        <w:trPr>
          <w:trHeight w:val="36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31</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Vodoopskrba i odvodnja – trošak ovršnog postupka Ovrv-20760/14</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4.849,97</w:t>
            </w:r>
          </w:p>
        </w:tc>
      </w:tr>
      <w:tr w:rsidR="00EE0D57" w:rsidRPr="00F5290F" w:rsidTr="00702B9F">
        <w:trPr>
          <w:trHeight w:val="39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32</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 xml:space="preserve">Vodoopskrba i odvodnja </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2.097,54</w:t>
            </w:r>
          </w:p>
        </w:tc>
      </w:tr>
      <w:tr w:rsidR="00EE0D57" w:rsidRPr="00F5290F" w:rsidTr="00702B9F">
        <w:trPr>
          <w:trHeight w:val="39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33</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kamata po pozajmicama - obračun do 31.12.2015.</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38.796,20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34</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Ovrv-20760/2014 - naknada za prisilnu naplatu FINA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65,00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35</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Ovrv-185/15 naknada za prisilnu naplatu FINA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294,00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36</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Ovrv-185/15 – ovrhovoditelj HEP-ODS d.o.o.</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1.560,49</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37</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HEP Opskrba- ovršni postupak Ovrv-5151/15</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2.102,17</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38</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Ovrv-5151/15 naknada za prisilnu naplatu FINA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217,00</w:t>
            </w:r>
          </w:p>
        </w:tc>
      </w:tr>
      <w:tr w:rsidR="00EE0D57" w:rsidRPr="00F5290F" w:rsidTr="00702B9F">
        <w:trPr>
          <w:trHeight w:val="975"/>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39</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Ovrv-3283/14 od 16.06.2014. - ovrhovoditelj HEP-ODS d.o.o. zastupan po odvj.dr. Dragičević i partneri, odvjetnik Mladen Dragičević, javni bilj. Lada Draškić</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2.782,45</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40</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Ovrv-3283/14 - trošak ovršnog postupka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956,25</w:t>
            </w:r>
          </w:p>
        </w:tc>
      </w:tr>
      <w:tr w:rsidR="00EE0D57" w:rsidRPr="00F5290F" w:rsidTr="00702B9F">
        <w:trPr>
          <w:trHeight w:val="560"/>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41</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Najam poslovnog i arhivskog prostora (800,00 kn mjesečno + PDV) od 01.06.2011. do 31.12.2015.</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55.000,00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42</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 xml:space="preserve">Režijski troškovi unajmljenog prostora </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5.500,00</w:t>
            </w:r>
          </w:p>
        </w:tc>
      </w:tr>
      <w:tr w:rsidR="00EE0D57" w:rsidRPr="00F5290F" w:rsidTr="00702B9F">
        <w:trPr>
          <w:trHeight w:val="659"/>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43</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tekućeg poslovanja, uredski materijal, biljezi, poštarina, gorivo, telefon, fotokopiranje, ostale plative tiskanice, PDV</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38.916,60</w:t>
            </w:r>
          </w:p>
        </w:tc>
      </w:tr>
      <w:tr w:rsidR="00EE0D57" w:rsidRPr="00F5290F" w:rsidTr="00702B9F">
        <w:trPr>
          <w:trHeight w:val="347"/>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44</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stečajnog postupka oglašavanje u Narodnim novinama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2.400,00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45</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Trošak arhiviranja trajne građe</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5.000,00</w:t>
            </w:r>
          </w:p>
        </w:tc>
      </w:tr>
      <w:tr w:rsidR="00EE0D57" w:rsidRPr="00F5290F" w:rsidTr="00702B9F">
        <w:trPr>
          <w:trHeight w:val="405"/>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46</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 xml:space="preserve">Plaće radnika - bruto iznos </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129.651,28</w:t>
            </w:r>
          </w:p>
        </w:tc>
      </w:tr>
      <w:tr w:rsidR="00EE0D57" w:rsidRPr="00F5290F" w:rsidTr="00702B9F">
        <w:trPr>
          <w:trHeight w:val="405"/>
        </w:trPr>
        <w:tc>
          <w:tcPr>
            <w:tcW w:w="750" w:type="dxa"/>
            <w:vAlign w:val="center"/>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47</w:t>
            </w: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Prijevoz radnika - 1 zona</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5.760,00</w:t>
            </w:r>
          </w:p>
        </w:tc>
      </w:tr>
      <w:tr w:rsidR="00EE0D57" w:rsidRPr="00F5290F" w:rsidTr="00702B9F">
        <w:trPr>
          <w:trHeight w:val="402"/>
        </w:trPr>
        <w:tc>
          <w:tcPr>
            <w:tcW w:w="750" w:type="dxa"/>
            <w:vAlign w:val="center"/>
          </w:tcPr>
          <w:p w:rsidR="00EE0D57" w:rsidRPr="00F5290F" w:rsidRDefault="00EE0D57" w:rsidP="00E948FD">
            <w:pPr>
              <w:spacing w:after="0"/>
              <w:jc w:val="center"/>
              <w:rPr>
                <w:rFonts w:ascii="Times New Roman" w:hAnsi="Times New Roman" w:cs="Times New Roman"/>
                <w:b/>
                <w:bCs/>
                <w:sz w:val="24"/>
                <w:szCs w:val="24"/>
              </w:rPr>
            </w:pPr>
          </w:p>
        </w:tc>
        <w:tc>
          <w:tcPr>
            <w:tcW w:w="681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stečajnog postupka u Babilon d.o.o. u stečaju:</w:t>
            </w:r>
          </w:p>
        </w:tc>
        <w:tc>
          <w:tcPr>
            <w:tcW w:w="1361"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646.197,30</w:t>
            </w:r>
          </w:p>
        </w:tc>
      </w:tr>
    </w:tbl>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Kao dokaz tvrdnji navedenih nastalih troškova, stečajni upravitelj u privitku Izvješća prilaže preslike ugovora,  računa i izvadaka po transakcijskom računu stečajnog dužnika.</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Budući je stečajni postupak nad dužnikom BABILON d.o.o. u stečaju još u tijeku, stečajni upravitelj daje pregled planiranih troškova do 31. srpnja 2016.g. u iznosu od 49.333,33 kn:</w:t>
      </w:r>
    </w:p>
    <w:p w:rsidR="00EE0D57" w:rsidRPr="00F5290F" w:rsidRDefault="00EE0D57" w:rsidP="006C1748">
      <w:pPr>
        <w:spacing w:after="0"/>
        <w:jc w:val="both"/>
        <w:rPr>
          <w:rFonts w:ascii="Times New Roman" w:hAnsi="Times New Roman" w:cs="Times New Roman"/>
          <w:sz w:val="24"/>
          <w:szCs w:val="24"/>
        </w:rPr>
      </w:pPr>
    </w:p>
    <w:tbl>
      <w:tblPr>
        <w:tblW w:w="9245" w:type="dxa"/>
        <w:tblInd w:w="2" w:type="dxa"/>
        <w:tblLook w:val="0000" w:firstRow="0" w:lastRow="0" w:firstColumn="0" w:lastColumn="0" w:noHBand="0" w:noVBand="0"/>
      </w:tblPr>
      <w:tblGrid>
        <w:gridCol w:w="750"/>
        <w:gridCol w:w="7175"/>
        <w:gridCol w:w="1320"/>
      </w:tblGrid>
      <w:tr w:rsidR="00EE0D57" w:rsidRPr="00F5290F">
        <w:trPr>
          <w:trHeight w:val="243"/>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Naknada za vođenje računa HYPO banka</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917,66</w:t>
            </w:r>
          </w:p>
        </w:tc>
      </w:tr>
      <w:tr w:rsidR="00EE0D57" w:rsidRPr="00F5290F">
        <w:trPr>
          <w:trHeight w:val="197"/>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2</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 xml:space="preserve">Komunalna naknada – </w:t>
            </w:r>
            <w:r>
              <w:rPr>
                <w:rFonts w:ascii="Times New Roman" w:hAnsi="Times New Roman" w:cs="Times New Roman"/>
                <w:sz w:val="24"/>
                <w:szCs w:val="24"/>
              </w:rPr>
              <w:t xml:space="preserve">razlika po dospjelim obvezama prema IOS-u, </w:t>
            </w:r>
            <w:r w:rsidRPr="00F5290F">
              <w:rPr>
                <w:rFonts w:ascii="Times New Roman" w:hAnsi="Times New Roman" w:cs="Times New Roman"/>
                <w:sz w:val="24"/>
                <w:szCs w:val="24"/>
              </w:rPr>
              <w:t>zatezne kamate po neplaćenim računima za dospjele obveze tijekom trajanja stečajnog postupka</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11.425,15</w:t>
            </w:r>
          </w:p>
        </w:tc>
      </w:tr>
      <w:tr w:rsidR="00EE0D57" w:rsidRPr="00F5290F">
        <w:trPr>
          <w:trHeight w:val="332"/>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3</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HEP – opskrba – zatezne kamate po neplaćenim računima tijekom trajanja stečajnog postupka</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297,14</w:t>
            </w:r>
          </w:p>
        </w:tc>
      </w:tr>
      <w:tr w:rsidR="00EE0D57" w:rsidRPr="00F5290F">
        <w:trPr>
          <w:trHeight w:val="307"/>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4</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knjigovodstva za period od 01.01.2016. do 31.07.2016.g.</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10.500,00</w:t>
            </w:r>
          </w:p>
        </w:tc>
      </w:tr>
      <w:tr w:rsidR="00EE0D57" w:rsidRPr="00F5290F">
        <w:trPr>
          <w:trHeight w:val="345"/>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5</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Oglašavanje diobe u Narodnim novinama za namirenje vjerovnika viših isplatnih redova</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355,67</w:t>
            </w:r>
          </w:p>
        </w:tc>
      </w:tr>
      <w:tr w:rsidR="00EE0D57" w:rsidRPr="00F5290F">
        <w:trPr>
          <w:trHeight w:val="315"/>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6</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Najam poslovnog i arhivskog prostora od 01.01.2016. do 31.07.2016.g.</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16.275,00</w:t>
            </w:r>
          </w:p>
        </w:tc>
      </w:tr>
      <w:tr w:rsidR="00EE0D57" w:rsidRPr="00F5290F">
        <w:trPr>
          <w:trHeight w:val="231"/>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7</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Režijski troškovi unajmljenog prostora za period 01.01. do 31.07.2016.</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2.034,38</w:t>
            </w:r>
          </w:p>
        </w:tc>
      </w:tr>
      <w:tr w:rsidR="00EE0D57" w:rsidRPr="00F5290F">
        <w:trPr>
          <w:trHeight w:val="534"/>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8</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Troškovi tekućeg poslovanja, uredski materijal, biljezi, poštarina, telefon, fotokopiranje, objava oglasa, ostale plative tiskanice</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762,75</w:t>
            </w:r>
          </w:p>
        </w:tc>
      </w:tr>
      <w:tr w:rsidR="00EE0D57" w:rsidRPr="00F5290F">
        <w:trPr>
          <w:trHeight w:val="320"/>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9</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Trošak radnika - Karamatić – prije otvaranja stečajnog postupka neto plaća isplaćena je radniku na ruke – obveza poreza i prireza po namirenju fondova diobom</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1.065,58</w:t>
            </w:r>
          </w:p>
        </w:tc>
      </w:tr>
      <w:tr w:rsidR="00EE0D57" w:rsidRPr="00F5290F">
        <w:trPr>
          <w:trHeight w:val="178"/>
        </w:trPr>
        <w:tc>
          <w:tcPr>
            <w:tcW w:w="750" w:type="dxa"/>
          </w:tcPr>
          <w:p w:rsidR="00EE0D57" w:rsidRPr="00F5290F" w:rsidRDefault="00EE0D57" w:rsidP="00E948FD">
            <w:pPr>
              <w:spacing w:after="0"/>
              <w:jc w:val="center"/>
              <w:rPr>
                <w:rFonts w:ascii="Times New Roman" w:hAnsi="Times New Roman" w:cs="Times New Roman"/>
                <w:sz w:val="24"/>
                <w:szCs w:val="24"/>
              </w:rPr>
            </w:pPr>
            <w:r w:rsidRPr="00F5290F">
              <w:rPr>
                <w:rFonts w:ascii="Times New Roman" w:hAnsi="Times New Roman" w:cs="Times New Roman"/>
                <w:sz w:val="24"/>
                <w:szCs w:val="24"/>
              </w:rPr>
              <w:t>10</w:t>
            </w: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Porezni savjetnik Ćavar – mišljenje i tumačenje vezano uz problematiku prodaje potraživanja</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5.700,00</w:t>
            </w:r>
          </w:p>
        </w:tc>
      </w:tr>
      <w:tr w:rsidR="00EE0D57" w:rsidRPr="00F5290F">
        <w:trPr>
          <w:trHeight w:val="402"/>
        </w:trPr>
        <w:tc>
          <w:tcPr>
            <w:tcW w:w="750" w:type="dxa"/>
          </w:tcPr>
          <w:p w:rsidR="00EE0D57" w:rsidRPr="00F5290F" w:rsidRDefault="00EE0D57" w:rsidP="00E948FD">
            <w:pPr>
              <w:spacing w:after="0"/>
              <w:jc w:val="center"/>
              <w:rPr>
                <w:rFonts w:ascii="Times New Roman" w:hAnsi="Times New Roman" w:cs="Times New Roman"/>
                <w:sz w:val="24"/>
                <w:szCs w:val="24"/>
              </w:rPr>
            </w:pPr>
          </w:p>
        </w:tc>
        <w:tc>
          <w:tcPr>
            <w:tcW w:w="7175" w:type="dxa"/>
            <w:vAlign w:val="bottom"/>
          </w:tcPr>
          <w:p w:rsidR="00EE0D57" w:rsidRPr="00F5290F" w:rsidRDefault="00EE0D57" w:rsidP="006C1748">
            <w:pPr>
              <w:spacing w:after="0"/>
              <w:rPr>
                <w:rFonts w:ascii="Times New Roman" w:hAnsi="Times New Roman" w:cs="Times New Roman"/>
                <w:sz w:val="24"/>
                <w:szCs w:val="24"/>
              </w:rPr>
            </w:pPr>
            <w:r w:rsidRPr="00F5290F">
              <w:rPr>
                <w:rFonts w:ascii="Times New Roman" w:hAnsi="Times New Roman" w:cs="Times New Roman"/>
                <w:sz w:val="24"/>
                <w:szCs w:val="24"/>
              </w:rPr>
              <w:t>Ukupno planirani troškovi stečajnog postupka nad Babilon d.o.o. u stečaju u periodu od 01.01.2016. do 31.07.2016.g.:</w:t>
            </w:r>
          </w:p>
        </w:tc>
        <w:tc>
          <w:tcPr>
            <w:tcW w:w="1320" w:type="dxa"/>
            <w:noWrap/>
            <w:vAlign w:val="bottom"/>
          </w:tcPr>
          <w:p w:rsidR="00EE0D57" w:rsidRPr="00F5290F" w:rsidRDefault="00EE0D57" w:rsidP="006C1748">
            <w:pPr>
              <w:spacing w:after="0"/>
              <w:jc w:val="right"/>
              <w:rPr>
                <w:rFonts w:ascii="Times New Roman" w:hAnsi="Times New Roman" w:cs="Times New Roman"/>
                <w:sz w:val="24"/>
                <w:szCs w:val="24"/>
              </w:rPr>
            </w:pPr>
            <w:r w:rsidRPr="00F5290F">
              <w:rPr>
                <w:rFonts w:ascii="Times New Roman" w:hAnsi="Times New Roman" w:cs="Times New Roman"/>
                <w:sz w:val="24"/>
                <w:szCs w:val="24"/>
              </w:rPr>
              <w:t>49.333,33</w:t>
            </w:r>
          </w:p>
        </w:tc>
      </w:tr>
    </w:tbl>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Nakon namirenja realiziranih troškova stečajnog postupka i rezerviranja sredstava za planirane troškove do 31. srpnja 2016.g.</w:t>
      </w:r>
      <w:r>
        <w:rPr>
          <w:rFonts w:ascii="Times New Roman" w:hAnsi="Times New Roman" w:cs="Times New Roman"/>
          <w:sz w:val="24"/>
          <w:szCs w:val="24"/>
        </w:rPr>
        <w:t>,</w:t>
      </w:r>
      <w:r w:rsidRPr="00F5290F">
        <w:rPr>
          <w:rFonts w:ascii="Times New Roman" w:hAnsi="Times New Roman" w:cs="Times New Roman"/>
          <w:sz w:val="24"/>
          <w:szCs w:val="24"/>
        </w:rPr>
        <w:t xml:space="preserve"> u ukupnom iznosu od 989.964,48 kn, stečajni upravitelj je prema odredbama čl. 184 Stečajnog zakona sastavio popis tražbina svih vjerovnika viših isplatnih redova za diobu, a u svrhu namirenja u cijelosti svih utvrđenih tražbina vjerovnika I. i II. višeg isplatnog reda u ukupnom iznosu od 1.870.223,29 kn.</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Postupajući po odredbama čl. 183 Stečajnog zakona stečajni upravitelj je pribavio suglasnost stečajnog suca za diobu vjerovnika I. i II. višeg isplatnog reda iznosom od 1.870.223,29 kn i proveo diobu u skladu s odredbama čl. 190 Stečajnog zakona na način:</w:t>
      </w:r>
    </w:p>
    <w:p w:rsidR="00EE0D57" w:rsidRPr="00F5290F" w:rsidRDefault="00EE0D57" w:rsidP="006C1748">
      <w:pPr>
        <w:numPr>
          <w:ilvl w:val="0"/>
          <w:numId w:val="2"/>
        </w:numPr>
        <w:spacing w:after="0"/>
        <w:jc w:val="both"/>
        <w:rPr>
          <w:rFonts w:ascii="Times New Roman" w:hAnsi="Times New Roman" w:cs="Times New Roman"/>
          <w:sz w:val="24"/>
          <w:szCs w:val="24"/>
        </w:rPr>
      </w:pPr>
      <w:r w:rsidRPr="00F5290F">
        <w:rPr>
          <w:rFonts w:ascii="Times New Roman" w:hAnsi="Times New Roman" w:cs="Times New Roman"/>
          <w:color w:val="000000"/>
          <w:sz w:val="24"/>
          <w:szCs w:val="24"/>
        </w:rPr>
        <w:t xml:space="preserve">diobom su namireni vjerovnici I. višeg isplatnog reda u iznosu 100% utvrđene tražbine, odnosno namireni su u cijelosti iznosom od </w:t>
      </w:r>
      <w:r w:rsidRPr="00F5290F">
        <w:rPr>
          <w:rFonts w:ascii="Times New Roman" w:hAnsi="Times New Roman" w:cs="Times New Roman"/>
          <w:sz w:val="24"/>
          <w:szCs w:val="24"/>
        </w:rPr>
        <w:t>308.118,47 kn.</w:t>
      </w:r>
    </w:p>
    <w:p w:rsidR="00EE0D57" w:rsidRPr="00F5290F" w:rsidRDefault="00EE0D57" w:rsidP="006C1748">
      <w:pPr>
        <w:numPr>
          <w:ilvl w:val="0"/>
          <w:numId w:val="2"/>
        </w:numPr>
        <w:spacing w:after="0"/>
        <w:jc w:val="both"/>
        <w:rPr>
          <w:rFonts w:ascii="Times New Roman" w:hAnsi="Times New Roman" w:cs="Times New Roman"/>
          <w:sz w:val="24"/>
          <w:szCs w:val="24"/>
        </w:rPr>
      </w:pPr>
      <w:r w:rsidRPr="00F5290F">
        <w:rPr>
          <w:rFonts w:ascii="Times New Roman" w:hAnsi="Times New Roman" w:cs="Times New Roman"/>
          <w:color w:val="000000"/>
          <w:sz w:val="24"/>
          <w:szCs w:val="24"/>
        </w:rPr>
        <w:t xml:space="preserve">diobom su namireni vjerovnici II. višeg isplatnog reda u iznosu 100% utvrđene tražbine, odnosno namireni su u cijelosti iznosom od </w:t>
      </w:r>
      <w:r w:rsidRPr="00F5290F">
        <w:rPr>
          <w:rFonts w:ascii="Times New Roman" w:hAnsi="Times New Roman" w:cs="Times New Roman"/>
          <w:sz w:val="24"/>
          <w:szCs w:val="24"/>
        </w:rPr>
        <w:t>1.562.104,82 kn.</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Prije početka provođenja diobe, stečajni upravitelj je uputio pozive svim vjerovnicima viših isplatnih redova na dostavu brojeva poslovnih i tekućih računa radi doznake pripadajućih sredstava po diobi.</w:t>
      </w:r>
    </w:p>
    <w:p w:rsidR="00EE0D57" w:rsidRPr="00F5290F" w:rsidRDefault="00EE0D57" w:rsidP="006C1748">
      <w:pPr>
        <w:spacing w:after="0"/>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Nakon namirenja realiziranih</w:t>
      </w:r>
      <w:r>
        <w:rPr>
          <w:rFonts w:ascii="Times New Roman" w:hAnsi="Times New Roman" w:cs="Times New Roman"/>
          <w:sz w:val="24"/>
          <w:szCs w:val="24"/>
        </w:rPr>
        <w:t xml:space="preserve"> troškova</w:t>
      </w:r>
      <w:r w:rsidRPr="00F5290F">
        <w:rPr>
          <w:rFonts w:ascii="Times New Roman" w:hAnsi="Times New Roman" w:cs="Times New Roman"/>
          <w:sz w:val="24"/>
          <w:szCs w:val="24"/>
        </w:rPr>
        <w:t xml:space="preserve"> i rezerviranja sredstava za planirane troškove stečajnog postupka</w:t>
      </w:r>
      <w:r>
        <w:rPr>
          <w:rFonts w:ascii="Times New Roman" w:hAnsi="Times New Roman" w:cs="Times New Roman"/>
          <w:sz w:val="24"/>
          <w:szCs w:val="24"/>
        </w:rPr>
        <w:t xml:space="preserve"> do 31.07.2016.g.</w:t>
      </w:r>
      <w:r w:rsidRPr="00F5290F">
        <w:rPr>
          <w:rFonts w:ascii="Times New Roman" w:hAnsi="Times New Roman" w:cs="Times New Roman"/>
          <w:sz w:val="24"/>
          <w:szCs w:val="24"/>
        </w:rPr>
        <w:t xml:space="preserve">, te nakon provedene diobe i namirenja u cijelosti potraživanja vjerovnika I. i II. višeg isplatnog reda, </w:t>
      </w:r>
      <w:r>
        <w:rPr>
          <w:rFonts w:ascii="Times New Roman" w:hAnsi="Times New Roman" w:cs="Times New Roman"/>
          <w:sz w:val="24"/>
          <w:szCs w:val="24"/>
        </w:rPr>
        <w:t>preostalo je novčanih sredstava u iznosu od 292.816,27 kn. R</w:t>
      </w:r>
      <w:r w:rsidRPr="00F5290F">
        <w:rPr>
          <w:rFonts w:ascii="Times New Roman" w:hAnsi="Times New Roman" w:cs="Times New Roman"/>
          <w:sz w:val="24"/>
          <w:szCs w:val="24"/>
        </w:rPr>
        <w:t>adi preostalih novčanih sredstava u iznosu od 292.816,27 kn, stečajni upravitelj je predložio stečajnom sucu da Sud u skladu s odredbama Stečajnog zakona pozove vjerovnike nižih isplatnih redova da prijave svoje tražbine na trošak stečajne mase u kojima će naznačiti da se radi o tražbini nižega isplatnog reda i redno mjesto na koje vjerovnik ima pravo.</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Trgovačkog suda broj 7 St-126/11 od dana 14. travnja 2016.g., oglašenog na e-oglasnoj ploči Trgovačkog suda u Zagrebu, pozvani su vjerovnici nižih isplatnih redova da prijave svoje tražbine stečajnom upravitelju u skladu s odredbom čl. 173 st. 7 Stečajnog zakona.</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Ročište za ispitivanje prijavljenih tražbina vjerovnika nižih isplatnih redova održano je dana 7. lipnja 2016.g.</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u zakonom predviđenom roku nije zaprimio niti jednu prijavu tražbine vjerovnika nižih isplatnih redova.</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Zakonom predviđeni rok za prijavu tražbina nižih isplatnih redova istekao je 10. svibnja 2016.g. Stečajni upravitelj je dana 31. svibnja zaprimio prijavu tražbine vjerovnika Tihomira Krtalića iz Zagreba, OIB 65881261431. Vjerovnik Tihomir Krtalić je podnio prijavu po osnovi Ugovora o prodaji i ustupanju potraživanja sa ranijim vjerovnicima Vesnom Horvatinčić i Krešimirom Horvatinčićem. Stečajni upravitelj je podnio stečajnom sucu Prijedlog za odbacivanjem naknadno zaprimljene prijave tražbine.</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Trgovačkog suda u Zagrebu, broj 7 St-126/11 od 9. lipnja 2016.g. prijava vjerovnika Tihomira Krtalića iz Zagreba, OIB 65881261431 odbačena je kao nepravovremena. Pored dostave prijave van roka za prijavljivanje, dostavljena prijava nije sadržavala elemente obaveznog sadržaja prijave tražbine u smislu odredbe čl. 173 Stečajnog zakona, kao ni dokumentaciju na kojoj vjerovnik temelji svoj zahtjev.</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Rješenjem stečajnog suca Trgovačkog suda u Zagrebu, broj 7 St-126/11 od dana 9. lipnja 2016.g. određeno je završno ročište vjerovnika u stečajnom postupku nad dužnikom Babilon d.o.o. u stečaju, zakazano za dan 4. srpanj 2016.g.</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lang w:val="pl-PL"/>
        </w:rPr>
        <w:t>IV</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ZAVR</w:t>
      </w:r>
      <w:r w:rsidRPr="00F5290F">
        <w:rPr>
          <w:rFonts w:ascii="Times New Roman" w:hAnsi="Times New Roman" w:cs="Times New Roman"/>
          <w:sz w:val="24"/>
          <w:szCs w:val="24"/>
        </w:rPr>
        <w:t>Š</w:t>
      </w:r>
      <w:r w:rsidRPr="00F5290F">
        <w:rPr>
          <w:rFonts w:ascii="Times New Roman" w:hAnsi="Times New Roman" w:cs="Times New Roman"/>
          <w:sz w:val="24"/>
          <w:szCs w:val="24"/>
          <w:lang w:val="pl-PL"/>
        </w:rPr>
        <w:t>NI</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DIOBNI</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POPIS</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daje popis vjerovnika viših isplatnih redova namirenih u cijelosti, prema isplatnim redovima:</w:t>
      </w:r>
    </w:p>
    <w:p w:rsidR="00EE0D57" w:rsidRDefault="00EE0D57" w:rsidP="006C1748">
      <w:pPr>
        <w:spacing w:after="0"/>
        <w:jc w:val="both"/>
        <w:rPr>
          <w:rFonts w:ascii="Times New Roman" w:hAnsi="Times New Roman" w:cs="Times New Roman"/>
          <w:sz w:val="24"/>
          <w:szCs w:val="24"/>
        </w:rPr>
      </w:pPr>
    </w:p>
    <w:p w:rsidR="00EE0D57" w:rsidRDefault="00EE0D57" w:rsidP="006C1748">
      <w:pPr>
        <w:spacing w:after="0"/>
        <w:jc w:val="both"/>
        <w:rPr>
          <w:rFonts w:ascii="Times New Roman" w:hAnsi="Times New Roman" w:cs="Times New Roman"/>
          <w:sz w:val="24"/>
          <w:szCs w:val="24"/>
        </w:rPr>
      </w:pPr>
    </w:p>
    <w:p w:rsidR="00EE0D57" w:rsidRDefault="00EE0D57" w:rsidP="006C1748">
      <w:pPr>
        <w:spacing w:after="0"/>
        <w:jc w:val="both"/>
        <w:rPr>
          <w:rFonts w:ascii="Times New Roman" w:hAnsi="Times New Roman" w:cs="Times New Roman"/>
          <w:sz w:val="24"/>
          <w:szCs w:val="24"/>
        </w:rPr>
      </w:pPr>
    </w:p>
    <w:p w:rsidR="00EE0D57" w:rsidRDefault="00EE0D57" w:rsidP="006C1748">
      <w:pPr>
        <w:spacing w:after="0"/>
        <w:jc w:val="both"/>
        <w:rPr>
          <w:rFonts w:ascii="Times New Roman" w:hAnsi="Times New Roman" w:cs="Times New Roman"/>
          <w:sz w:val="24"/>
          <w:szCs w:val="24"/>
        </w:rPr>
      </w:pPr>
    </w:p>
    <w:p w:rsidR="00EE0D57"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rPr>
          <w:rFonts w:ascii="Times New Roman" w:hAnsi="Times New Roman" w:cs="Times New Roman"/>
          <w:sz w:val="24"/>
          <w:szCs w:val="24"/>
        </w:rPr>
      </w:pPr>
      <w:r w:rsidRPr="00F5290F">
        <w:rPr>
          <w:rFonts w:ascii="Times New Roman" w:hAnsi="Times New Roman" w:cs="Times New Roman"/>
          <w:sz w:val="24"/>
          <w:szCs w:val="24"/>
        </w:rPr>
        <w:t>Popis tražbina vjerovnika I. višeg isplatnog reda koji su diobom namireni u cijelosti:</w:t>
      </w:r>
    </w:p>
    <w:p w:rsidR="00EE0D57" w:rsidRPr="00F5290F" w:rsidRDefault="00EE0D57" w:rsidP="006C1748">
      <w:pPr>
        <w:rPr>
          <w:rFonts w:ascii="Times New Roman" w:hAnsi="Times New Roman" w:cs="Times New Roman"/>
          <w:sz w:val="24"/>
          <w:szCs w:val="24"/>
        </w:rPr>
      </w:pPr>
    </w:p>
    <w:tbl>
      <w:tblPr>
        <w:tblW w:w="89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950"/>
        <w:gridCol w:w="4281"/>
        <w:gridCol w:w="1404"/>
        <w:gridCol w:w="1541"/>
      </w:tblGrid>
      <w:tr w:rsidR="00EE0D57" w:rsidRPr="00F5290F" w:rsidTr="00702B9F">
        <w:trPr>
          <w:trHeight w:val="1335"/>
        </w:trPr>
        <w:tc>
          <w:tcPr>
            <w:tcW w:w="750"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R.br.</w:t>
            </w:r>
          </w:p>
        </w:tc>
        <w:tc>
          <w:tcPr>
            <w:tcW w:w="950"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Broj prijave</w:t>
            </w:r>
          </w:p>
        </w:tc>
        <w:tc>
          <w:tcPr>
            <w:tcW w:w="4281"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Vjerovnik</w:t>
            </w:r>
          </w:p>
        </w:tc>
        <w:tc>
          <w:tcPr>
            <w:tcW w:w="1404"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Utvrđena tražbina - BRUTO</w:t>
            </w:r>
          </w:p>
        </w:tc>
        <w:tc>
          <w:tcPr>
            <w:tcW w:w="1541"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Namirena u cijelosti tražbina vjerovnika I. višeg isplatnog reda (bruto)</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6</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Barbarić Jadranka, OIB 51740359534, Samobor 10430, Rudarska draga</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12.008,50</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12.008,50</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7</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Drešar Laura, OIB 99615242458, Samobor 10430, Preradovića 27</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12.015,12</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12.015,12</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3</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8</w:t>
            </w:r>
          </w:p>
        </w:tc>
        <w:tc>
          <w:tcPr>
            <w:tcW w:w="4281" w:type="dxa"/>
            <w:vAlign w:val="bottom"/>
          </w:tcPr>
          <w:p w:rsidR="00EE0D57" w:rsidRPr="00F5290F" w:rsidRDefault="00EE0D57" w:rsidP="00514B53">
            <w:pPr>
              <w:jc w:val="both"/>
              <w:rPr>
                <w:rFonts w:ascii="Times New Roman" w:hAnsi="Times New Roman" w:cs="Times New Roman"/>
                <w:sz w:val="24"/>
                <w:szCs w:val="24"/>
              </w:rPr>
            </w:pPr>
            <w:r w:rsidRPr="00F5290F">
              <w:rPr>
                <w:rFonts w:ascii="Times New Roman" w:hAnsi="Times New Roman" w:cs="Times New Roman"/>
                <w:sz w:val="24"/>
                <w:szCs w:val="24"/>
              </w:rPr>
              <w:t>Horvatinčić Krešimir, OIB 23658363547, Brezovica 10000, Brezovička c. 85/c – Prema sklopljenom Ugovoru o prodaji i ustupanju potraživanja između Krešimira Horvatinčića, vjerovnika stečajnog dužnika kao prodavatelja i Tihomira Krtalića, OIB 65881261431 kao kupca, ovjerenog kod javnog bilježnika dana 10.12.2015.g. pod poslovnim brojem OV-15253/15, prodavatelj prodaje i prenosi kupcu svoju cjelokupnu tražbinu priznatu u I. višem isplatnom redu.</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119.969,53</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119.969,53</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4</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9</w:t>
            </w:r>
          </w:p>
        </w:tc>
        <w:tc>
          <w:tcPr>
            <w:tcW w:w="4281" w:type="dxa"/>
            <w:vAlign w:val="bottom"/>
          </w:tcPr>
          <w:p w:rsidR="00EE0D57" w:rsidRPr="00F5290F" w:rsidRDefault="00EE0D57" w:rsidP="00514B53">
            <w:pPr>
              <w:jc w:val="both"/>
              <w:rPr>
                <w:rFonts w:ascii="Times New Roman" w:hAnsi="Times New Roman" w:cs="Times New Roman"/>
                <w:sz w:val="24"/>
                <w:szCs w:val="24"/>
              </w:rPr>
            </w:pPr>
            <w:r w:rsidRPr="00F5290F">
              <w:rPr>
                <w:rFonts w:ascii="Times New Roman" w:hAnsi="Times New Roman" w:cs="Times New Roman"/>
                <w:sz w:val="24"/>
                <w:szCs w:val="24"/>
              </w:rPr>
              <w:t>Horvatinčić Vesna, OIB 90478993265, Zagreb 10000, Istarska 45/b - Prema sklopljenom Ugovoru o prodaji i ustupanju potraživanja između Vesne Horvatinčić, vjerovnika stečajnog dužnika kao prodavatelja i Tihomira Krtalića, OIB 65881261431 kao kupca, ovjerenog kod javnog bilježnika dana 30.11.2015.g. pod poslovnim brojem OV-14306/15, prodavatelj prodaje i prenosi kupcu svoju cjelokupnu tražbinu priznatu u I. višem isplatnom redu.</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96.275,62</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96.275,62</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5</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10</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Iviček  Sandra, OIB 45872045482, Sv.Nedjelja 10431, Dužica 1</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12.958,31</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12.958,31</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6</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11</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Jurilj Marija, OIB 64305806273, Bestovje 10437, Bosanska 20</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13.323,41</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13.323,41</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7</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12</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Karamatić Ilija, OIB 38479139744, Bestovje 10437, V.Nazora 26</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3.890,87</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3.890,87</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8</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13</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Kekelj Vesna, OIB 13834239867, Zagreb 10000, Kustošijanska 357</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12.472,52</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12.472,52</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9</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14</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Pentek Pavica, OIB 50807513136, Strmec 10434, Samoborska 46</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13.015,66</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13.015,66</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10</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15</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Šeda Mario, OIB 38322139994, Pisarovina 10451, V.Nazora20</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6.794,82</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6.794,82</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11</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16</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Turčin Krešimir, OIB 78663496013, Bregana, Radovanići 12</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5.394,11</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5.394,11</w:t>
            </w:r>
          </w:p>
        </w:tc>
      </w:tr>
      <w:tr w:rsidR="00EE0D57" w:rsidRPr="00F5290F" w:rsidTr="00702B9F">
        <w:trPr>
          <w:trHeight w:val="679"/>
        </w:trPr>
        <w:tc>
          <w:tcPr>
            <w:tcW w:w="7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 </w:t>
            </w:r>
          </w:p>
        </w:tc>
        <w:tc>
          <w:tcPr>
            <w:tcW w:w="950"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 </w:t>
            </w:r>
          </w:p>
        </w:tc>
        <w:tc>
          <w:tcPr>
            <w:tcW w:w="4281"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Ukupno utvrđeno tražbina I. višeg isplatnog reda:</w:t>
            </w:r>
          </w:p>
        </w:tc>
        <w:tc>
          <w:tcPr>
            <w:tcW w:w="1404"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308.118,47</w:t>
            </w:r>
          </w:p>
        </w:tc>
        <w:tc>
          <w:tcPr>
            <w:tcW w:w="1541" w:type="dxa"/>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308.118,47</w:t>
            </w:r>
          </w:p>
        </w:tc>
      </w:tr>
    </w:tbl>
    <w:p w:rsidR="00EE0D57"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FA52FE">
      <w:pPr>
        <w:rPr>
          <w:rFonts w:ascii="Times New Roman" w:hAnsi="Times New Roman" w:cs="Times New Roman"/>
          <w:sz w:val="24"/>
          <w:szCs w:val="24"/>
        </w:rPr>
      </w:pPr>
      <w:r w:rsidRPr="00F5290F">
        <w:rPr>
          <w:rFonts w:ascii="Times New Roman" w:hAnsi="Times New Roman" w:cs="Times New Roman"/>
          <w:sz w:val="24"/>
          <w:szCs w:val="24"/>
        </w:rPr>
        <w:t>Popis tražbina vjerovnika II. višeg isplatnog reda koji su diobom namireni u cijelosti:</w:t>
      </w:r>
    </w:p>
    <w:p w:rsidR="00EE0D57" w:rsidRPr="00F5290F" w:rsidRDefault="00EE0D57" w:rsidP="006C1748">
      <w:pPr>
        <w:spacing w:after="0"/>
        <w:jc w:val="both"/>
        <w:rPr>
          <w:rFonts w:ascii="Times New Roman" w:hAnsi="Times New Roman" w:cs="Times New Roman"/>
          <w:sz w:val="24"/>
          <w:szCs w:val="24"/>
        </w:rPr>
      </w:pPr>
    </w:p>
    <w:tbl>
      <w:tblPr>
        <w:tblW w:w="91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950"/>
        <w:gridCol w:w="4165"/>
        <w:gridCol w:w="1620"/>
        <w:gridCol w:w="1620"/>
      </w:tblGrid>
      <w:tr w:rsidR="00EE0D57" w:rsidRPr="00F5290F" w:rsidTr="00702B9F">
        <w:trPr>
          <w:trHeight w:val="1260"/>
        </w:trPr>
        <w:tc>
          <w:tcPr>
            <w:tcW w:w="751"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R.br.</w:t>
            </w:r>
          </w:p>
        </w:tc>
        <w:tc>
          <w:tcPr>
            <w:tcW w:w="950"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Broj prijave</w:t>
            </w:r>
          </w:p>
        </w:tc>
        <w:tc>
          <w:tcPr>
            <w:tcW w:w="4165"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Vjerovnik</w:t>
            </w:r>
          </w:p>
        </w:tc>
        <w:tc>
          <w:tcPr>
            <w:tcW w:w="1620"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Utvrđena tražbina</w:t>
            </w:r>
          </w:p>
        </w:tc>
        <w:tc>
          <w:tcPr>
            <w:tcW w:w="1620" w:type="dxa"/>
            <w:vAlign w:val="center"/>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Namirena u cijelosti tražbina vjerovnika II. višeg isplatnog reda</w:t>
            </w:r>
          </w:p>
        </w:tc>
      </w:tr>
      <w:tr w:rsidR="00EE0D57" w:rsidRPr="00F5290F" w:rsidTr="00702B9F">
        <w:trPr>
          <w:trHeight w:val="1125"/>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HRVATSKI TELEKOM d.d., 10000 Zagreb, Savska 32, Korporativni sektor za pravne poslove, Odjel za pravne poslove, OIB 81793146560</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3.203,62</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3.203,62</w:t>
            </w:r>
          </w:p>
        </w:tc>
      </w:tr>
      <w:tr w:rsidR="00EE0D57" w:rsidRPr="00F5290F" w:rsidTr="00702B9F">
        <w:trPr>
          <w:trHeight w:val="63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B2 KAPITAL d.o.o., 10000 Zagreb, Radnička c 41, OIB 57509775367</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841.238,07</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841.238,07</w:t>
            </w:r>
          </w:p>
        </w:tc>
      </w:tr>
      <w:tr w:rsidR="00EE0D57" w:rsidRPr="00F5290F" w:rsidTr="00702B9F">
        <w:trPr>
          <w:trHeight w:val="63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3</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3</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MOTO GAJA d.o.o., 10000 Zagreb, Milke Trnine 3, OIB 89723227087</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101.137,10</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101.137,10</w:t>
            </w:r>
          </w:p>
        </w:tc>
      </w:tr>
      <w:tr w:rsidR="00EE0D57" w:rsidRPr="00F5290F" w:rsidTr="00702B9F">
        <w:trPr>
          <w:trHeight w:val="78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4</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4</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HEP-Opskrba d.o.o., 10000 Zagreb, Ulica grada Vukovara 37,OIB 63073332379</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12.600,10</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12.600,10</w:t>
            </w:r>
          </w:p>
        </w:tc>
      </w:tr>
      <w:tr w:rsidR="00EE0D57" w:rsidRPr="00F5290F" w:rsidTr="00702B9F">
        <w:trPr>
          <w:trHeight w:val="945"/>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5</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5</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RH, Ministarstvo financija, Porezna uprava, Područni ured Zagreb, zastupano po RH, Županijsko državno odvjetništvo u Zagrebu, 10000 Zagreb, Savska c. 41, S-DO-144/11</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391.263,03</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391.263,03</w:t>
            </w:r>
          </w:p>
        </w:tc>
      </w:tr>
      <w:tr w:rsidR="00EE0D57" w:rsidRPr="00F5290F" w:rsidTr="00702B9F">
        <w:trPr>
          <w:trHeight w:val="945"/>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6</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17</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HRVATSKO DRUŠTVO SKLADATELJA, 10000 Zagreb, Berislavićeva 9, OIB 56668956985, punomoćnik odvjetnik Pavle Fellner, 10000 Zagreb, Jurišićeva 1 A</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54.937,13</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54.937,13</w:t>
            </w:r>
          </w:p>
        </w:tc>
      </w:tr>
      <w:tr w:rsidR="00EE0D57" w:rsidRPr="00F5290F" w:rsidTr="00702B9F">
        <w:trPr>
          <w:trHeight w:val="63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7</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18</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HEP- ODS d.o.o., 10000 Zagreb, Gundulićeva 32, OIB 46830600751</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6.170,48</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6.170,48</w:t>
            </w:r>
          </w:p>
        </w:tc>
      </w:tr>
      <w:tr w:rsidR="00EE0D57" w:rsidRPr="00F5290F" w:rsidTr="00702B9F">
        <w:trPr>
          <w:trHeight w:val="126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8</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19</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HRVATSKA RADIOTELEVIZIJA, javna ustanova, Zagreb, Prisavlje 3, OIB 68419124305, punomoćnik odvj.društvo Hanžeković &amp; Partneri d.o.o., 10002 Zagreb, Radnička c. 22, PP 300</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33.347,47</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33.347,47</w:t>
            </w:r>
          </w:p>
        </w:tc>
      </w:tr>
      <w:tr w:rsidR="00EE0D57" w:rsidRPr="00F5290F" w:rsidTr="00702B9F">
        <w:trPr>
          <w:trHeight w:val="945"/>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9</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20</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RH, Zagrebačka županija, GRAD SVETA NEDELJA, Jedinstveni upravni odjel, 10431 Sveta Nedelja, Trg. A. Starčevića 5, PP 9, OIB 24436052952</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66.909,85</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66.909,85</w:t>
            </w:r>
          </w:p>
        </w:tc>
      </w:tr>
      <w:tr w:rsidR="00EE0D57" w:rsidRPr="00F5290F" w:rsidTr="00702B9F">
        <w:trPr>
          <w:trHeight w:val="63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10</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21</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Z.P.Z. - Trgopromet d.o.o., 10434 Strmec Samoborski, Trg Lazina 11, OIB 72128261220</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17.214,30</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17.214,30</w:t>
            </w:r>
          </w:p>
        </w:tc>
      </w:tr>
      <w:tr w:rsidR="00EE0D57" w:rsidRPr="00F5290F" w:rsidTr="00702B9F">
        <w:trPr>
          <w:trHeight w:val="63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11</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22</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Montcogim-Plinara d.o.o., 10431 Sveta Nedelja, Trg. A. Starčevića 2, OIB 85690422241</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8.763,29</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8.763,29</w:t>
            </w:r>
          </w:p>
        </w:tc>
      </w:tr>
      <w:tr w:rsidR="00EE0D57" w:rsidRPr="00F5290F" w:rsidTr="00702B9F">
        <w:trPr>
          <w:trHeight w:val="945"/>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12</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23</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KOR d.o.o., Zagreb, Kranjčevićeva 69, OIB 57261568760, punomoćnik odvj.društvo Škarica i partneri, 10000 Zagreb, Đorđićeva 3b</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7.832,55</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7.832,55</w:t>
            </w:r>
          </w:p>
        </w:tc>
      </w:tr>
      <w:tr w:rsidR="00EE0D57" w:rsidRPr="00F5290F" w:rsidTr="00702B9F">
        <w:trPr>
          <w:trHeight w:val="630"/>
        </w:trPr>
        <w:tc>
          <w:tcPr>
            <w:tcW w:w="751"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13</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24</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T.O. SANTINI, vl. Santini Dinko, 21000 Split, Trondheimska 4c, OIB 53907169998</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17.487,83</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17.487,83</w:t>
            </w:r>
          </w:p>
        </w:tc>
      </w:tr>
      <w:tr w:rsidR="00EE0D57" w:rsidRPr="00F5290F" w:rsidTr="00702B9F">
        <w:trPr>
          <w:trHeight w:val="907"/>
        </w:trPr>
        <w:tc>
          <w:tcPr>
            <w:tcW w:w="751" w:type="dxa"/>
            <w:noWrap/>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 </w:t>
            </w:r>
          </w:p>
        </w:tc>
        <w:tc>
          <w:tcPr>
            <w:tcW w:w="950" w:type="dxa"/>
            <w:vAlign w:val="bottom"/>
          </w:tcPr>
          <w:p w:rsidR="00EE0D57" w:rsidRPr="00F5290F" w:rsidRDefault="00EE0D57" w:rsidP="00514B53">
            <w:pPr>
              <w:jc w:val="center"/>
              <w:rPr>
                <w:rFonts w:ascii="Times New Roman" w:hAnsi="Times New Roman" w:cs="Times New Roman"/>
                <w:sz w:val="24"/>
                <w:szCs w:val="24"/>
              </w:rPr>
            </w:pPr>
            <w:r w:rsidRPr="00F5290F">
              <w:rPr>
                <w:rFonts w:ascii="Times New Roman" w:hAnsi="Times New Roman" w:cs="Times New Roman"/>
                <w:sz w:val="24"/>
                <w:szCs w:val="24"/>
              </w:rPr>
              <w:t> </w:t>
            </w:r>
          </w:p>
        </w:tc>
        <w:tc>
          <w:tcPr>
            <w:tcW w:w="4165" w:type="dxa"/>
            <w:vAlign w:val="bottom"/>
          </w:tcPr>
          <w:p w:rsidR="00EE0D57" w:rsidRPr="00F5290F" w:rsidRDefault="00EE0D57" w:rsidP="00514B53">
            <w:pPr>
              <w:rPr>
                <w:rFonts w:ascii="Times New Roman" w:hAnsi="Times New Roman" w:cs="Times New Roman"/>
                <w:sz w:val="24"/>
                <w:szCs w:val="24"/>
              </w:rPr>
            </w:pPr>
            <w:r w:rsidRPr="00F5290F">
              <w:rPr>
                <w:rFonts w:ascii="Times New Roman" w:hAnsi="Times New Roman" w:cs="Times New Roman"/>
                <w:sz w:val="24"/>
                <w:szCs w:val="24"/>
              </w:rPr>
              <w:t>Ukupno utvrđeno tražbina II. višeg isplatnog reda:</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1.562.104,82</w:t>
            </w:r>
          </w:p>
        </w:tc>
        <w:tc>
          <w:tcPr>
            <w:tcW w:w="1620" w:type="dxa"/>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1.562.104,82</w:t>
            </w:r>
          </w:p>
        </w:tc>
      </w:tr>
    </w:tbl>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tbl>
      <w:tblPr>
        <w:tblW w:w="8835" w:type="dxa"/>
        <w:tblInd w:w="2" w:type="dxa"/>
        <w:tblLook w:val="0000" w:firstRow="0" w:lastRow="0" w:firstColumn="0" w:lastColumn="0" w:noHBand="0" w:noVBand="0"/>
      </w:tblPr>
      <w:tblGrid>
        <w:gridCol w:w="5595"/>
        <w:gridCol w:w="3240"/>
      </w:tblGrid>
      <w:tr w:rsidR="00EE0D57" w:rsidRPr="00F5290F">
        <w:trPr>
          <w:trHeight w:val="300"/>
        </w:trPr>
        <w:tc>
          <w:tcPr>
            <w:tcW w:w="5595" w:type="dxa"/>
            <w:tcBorders>
              <w:top w:val="single" w:sz="4" w:space="0" w:color="auto"/>
              <w:left w:val="single" w:sz="4" w:space="0" w:color="auto"/>
              <w:bottom w:val="single" w:sz="4" w:space="0" w:color="auto"/>
              <w:right w:val="single" w:sz="4" w:space="0" w:color="auto"/>
            </w:tcBorders>
            <w:noWrap/>
            <w:vAlign w:val="bottom"/>
          </w:tcPr>
          <w:p w:rsidR="00EE0D57" w:rsidRPr="00F5290F" w:rsidRDefault="00EE0D57" w:rsidP="00514B53">
            <w:pPr>
              <w:rPr>
                <w:rFonts w:ascii="Times New Roman" w:hAnsi="Times New Roman" w:cs="Times New Roman"/>
                <w:color w:val="000000"/>
                <w:sz w:val="24"/>
                <w:szCs w:val="24"/>
              </w:rPr>
            </w:pPr>
            <w:r w:rsidRPr="00F5290F">
              <w:rPr>
                <w:rFonts w:ascii="Times New Roman" w:hAnsi="Times New Roman" w:cs="Times New Roman"/>
                <w:color w:val="000000"/>
                <w:sz w:val="24"/>
                <w:szCs w:val="24"/>
              </w:rPr>
              <w:t>Utvrđeno i namireno u cijelosti I. viši isplatni red:</w:t>
            </w:r>
          </w:p>
        </w:tc>
        <w:tc>
          <w:tcPr>
            <w:tcW w:w="3240" w:type="dxa"/>
            <w:tcBorders>
              <w:top w:val="single" w:sz="4" w:space="0" w:color="auto"/>
              <w:left w:val="nil"/>
              <w:bottom w:val="single" w:sz="4" w:space="0" w:color="auto"/>
              <w:right w:val="single" w:sz="4" w:space="0" w:color="auto"/>
            </w:tcBorders>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308.118,47</w:t>
            </w:r>
          </w:p>
        </w:tc>
      </w:tr>
      <w:tr w:rsidR="00EE0D57" w:rsidRPr="00F5290F">
        <w:trPr>
          <w:trHeight w:val="300"/>
        </w:trPr>
        <w:tc>
          <w:tcPr>
            <w:tcW w:w="5595" w:type="dxa"/>
            <w:tcBorders>
              <w:top w:val="single" w:sz="4" w:space="0" w:color="auto"/>
              <w:left w:val="single" w:sz="4" w:space="0" w:color="auto"/>
              <w:bottom w:val="single" w:sz="4" w:space="0" w:color="auto"/>
              <w:right w:val="single" w:sz="4" w:space="0" w:color="auto"/>
            </w:tcBorders>
            <w:noWrap/>
            <w:vAlign w:val="bottom"/>
          </w:tcPr>
          <w:p w:rsidR="00EE0D57" w:rsidRPr="00F5290F" w:rsidRDefault="00EE0D57" w:rsidP="00514B53">
            <w:pPr>
              <w:rPr>
                <w:rFonts w:ascii="Times New Roman" w:hAnsi="Times New Roman" w:cs="Times New Roman"/>
                <w:color w:val="000000"/>
                <w:sz w:val="24"/>
                <w:szCs w:val="24"/>
              </w:rPr>
            </w:pPr>
            <w:r w:rsidRPr="00F5290F">
              <w:rPr>
                <w:rFonts w:ascii="Times New Roman" w:hAnsi="Times New Roman" w:cs="Times New Roman"/>
                <w:color w:val="000000"/>
                <w:sz w:val="24"/>
                <w:szCs w:val="24"/>
              </w:rPr>
              <w:t>Utvrđeno i namireno u cijelosti II. viši isplatni red:</w:t>
            </w:r>
          </w:p>
        </w:tc>
        <w:tc>
          <w:tcPr>
            <w:tcW w:w="3240" w:type="dxa"/>
            <w:tcBorders>
              <w:top w:val="single" w:sz="4" w:space="0" w:color="auto"/>
              <w:left w:val="nil"/>
              <w:bottom w:val="single" w:sz="4" w:space="0" w:color="auto"/>
              <w:right w:val="single" w:sz="4" w:space="0" w:color="auto"/>
            </w:tcBorders>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1.562.104,82</w:t>
            </w:r>
          </w:p>
        </w:tc>
      </w:tr>
      <w:tr w:rsidR="00EE0D57" w:rsidRPr="00F5290F">
        <w:trPr>
          <w:trHeight w:val="300"/>
        </w:trPr>
        <w:tc>
          <w:tcPr>
            <w:tcW w:w="5595" w:type="dxa"/>
            <w:tcBorders>
              <w:top w:val="single" w:sz="4" w:space="0" w:color="auto"/>
              <w:left w:val="single" w:sz="4" w:space="0" w:color="auto"/>
              <w:bottom w:val="single" w:sz="4" w:space="0" w:color="auto"/>
              <w:right w:val="single" w:sz="4" w:space="0" w:color="auto"/>
            </w:tcBorders>
            <w:noWrap/>
            <w:vAlign w:val="bottom"/>
          </w:tcPr>
          <w:p w:rsidR="00EE0D57" w:rsidRPr="00F5290F" w:rsidRDefault="00EE0D57" w:rsidP="00514B53">
            <w:pPr>
              <w:rPr>
                <w:rFonts w:ascii="Times New Roman" w:hAnsi="Times New Roman" w:cs="Times New Roman"/>
                <w:color w:val="000000"/>
                <w:sz w:val="24"/>
                <w:szCs w:val="24"/>
              </w:rPr>
            </w:pPr>
            <w:r w:rsidRPr="00F5290F">
              <w:rPr>
                <w:rFonts w:ascii="Times New Roman" w:hAnsi="Times New Roman" w:cs="Times New Roman"/>
                <w:color w:val="000000"/>
                <w:sz w:val="24"/>
                <w:szCs w:val="24"/>
              </w:rPr>
              <w:t>TOTAL – I. i II. viši isplatni red</w:t>
            </w:r>
          </w:p>
        </w:tc>
        <w:tc>
          <w:tcPr>
            <w:tcW w:w="3240" w:type="dxa"/>
            <w:tcBorders>
              <w:top w:val="single" w:sz="4" w:space="0" w:color="auto"/>
              <w:left w:val="nil"/>
              <w:bottom w:val="single" w:sz="4" w:space="0" w:color="auto"/>
              <w:right w:val="single" w:sz="4" w:space="0" w:color="auto"/>
            </w:tcBorders>
            <w:noWrap/>
            <w:vAlign w:val="bottom"/>
          </w:tcPr>
          <w:p w:rsidR="00EE0D57" w:rsidRPr="00F5290F" w:rsidRDefault="00EE0D57" w:rsidP="00514B53">
            <w:pPr>
              <w:jc w:val="right"/>
              <w:rPr>
                <w:rFonts w:ascii="Times New Roman" w:hAnsi="Times New Roman" w:cs="Times New Roman"/>
                <w:sz w:val="24"/>
                <w:szCs w:val="24"/>
              </w:rPr>
            </w:pPr>
            <w:r w:rsidRPr="00F5290F">
              <w:rPr>
                <w:rFonts w:ascii="Times New Roman" w:hAnsi="Times New Roman" w:cs="Times New Roman"/>
                <w:sz w:val="24"/>
                <w:szCs w:val="24"/>
              </w:rPr>
              <w:t>1.870.223,29</w:t>
            </w:r>
          </w:p>
        </w:tc>
      </w:tr>
    </w:tbl>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447E82">
      <w:pPr>
        <w:spacing w:after="0"/>
        <w:jc w:val="both"/>
        <w:rPr>
          <w:rFonts w:ascii="Times New Roman" w:hAnsi="Times New Roman" w:cs="Times New Roman"/>
          <w:sz w:val="24"/>
          <w:szCs w:val="24"/>
        </w:rPr>
      </w:pPr>
      <w:r w:rsidRPr="00F5290F">
        <w:rPr>
          <w:rFonts w:ascii="Times New Roman" w:hAnsi="Times New Roman" w:cs="Times New Roman"/>
          <w:sz w:val="24"/>
          <w:szCs w:val="24"/>
        </w:rPr>
        <w:t>Budući da nakon namirenja troškova stečajnog postupka kao i namirenja u cijelosti tražbina vjerovnika I. i II. višeg isplatnog reda, preostaje višak gotovinskih sredstava u iznosu od 292.816,27 kn, stečajni upravitelj predlaže sukladno odredbi čl. 195 Stečajnog zakona, dati cjelokupni višak Vesni Horvatinčić kao jedinom osnivaču stečajnog dužnika.</w:t>
      </w:r>
    </w:p>
    <w:p w:rsidR="00EE0D57" w:rsidRPr="00F5290F" w:rsidRDefault="00EE0D57" w:rsidP="00447E82">
      <w:pPr>
        <w:spacing w:after="0"/>
        <w:jc w:val="both"/>
        <w:rPr>
          <w:rFonts w:ascii="Times New Roman" w:hAnsi="Times New Roman" w:cs="Times New Roman"/>
          <w:sz w:val="24"/>
          <w:szCs w:val="24"/>
        </w:rPr>
      </w:pPr>
    </w:p>
    <w:p w:rsidR="00EE0D57" w:rsidRPr="00F5290F" w:rsidRDefault="00EE0D57" w:rsidP="00447E82">
      <w:pPr>
        <w:spacing w:after="0"/>
        <w:jc w:val="both"/>
        <w:rPr>
          <w:rFonts w:ascii="Times New Roman" w:hAnsi="Times New Roman" w:cs="Times New Roman"/>
          <w:sz w:val="24"/>
          <w:szCs w:val="24"/>
        </w:rPr>
      </w:pPr>
      <w:r w:rsidRPr="00F5290F">
        <w:rPr>
          <w:rFonts w:ascii="Times New Roman" w:hAnsi="Times New Roman" w:cs="Times New Roman"/>
          <w:sz w:val="24"/>
          <w:szCs w:val="24"/>
        </w:rPr>
        <w:t>Dana 30. studenog 2015.g. sklopljen je Ugovor o prodaji i ustupanju potraživanja između Vesne Horvatinčić, jedinog osnivača stečajnog dužnika, OIB 90478993265, kao prodavatelja i Tihomira Krtalića, OIB 65881261431 kao kupca. Ugovor je ovjeren kod javnog bilježnika dana 30.11.2015.g., poslovni broj OV-14301/2015. Navedenim Ugovorom prodavatelj prodaje i prenosi kupcu svoju tražbinu prema stečajnom dužniku s osnova viška sredstava po završnoj diobi, čime kupac Tihomir Krtalić stupa u pravni položaj prodavatelja, jedinog osnivača stečajnog dužnika, Vesne Horvatinčić.</w:t>
      </w:r>
    </w:p>
    <w:p w:rsidR="00EE0D57" w:rsidRPr="00F5290F" w:rsidRDefault="00EE0D57" w:rsidP="00447E82">
      <w:pPr>
        <w:spacing w:after="0"/>
        <w:jc w:val="both"/>
        <w:rPr>
          <w:rFonts w:ascii="Times New Roman" w:hAnsi="Times New Roman" w:cs="Times New Roman"/>
          <w:sz w:val="24"/>
          <w:szCs w:val="24"/>
        </w:rPr>
      </w:pPr>
    </w:p>
    <w:p w:rsidR="00EE0D57" w:rsidRPr="00F5290F" w:rsidRDefault="00EE0D57" w:rsidP="00447E82">
      <w:pPr>
        <w:spacing w:after="0"/>
        <w:jc w:val="both"/>
        <w:rPr>
          <w:rFonts w:ascii="Times New Roman" w:hAnsi="Times New Roman" w:cs="Times New Roman"/>
          <w:sz w:val="24"/>
          <w:szCs w:val="24"/>
        </w:rPr>
      </w:pPr>
      <w:r w:rsidRPr="00F5290F">
        <w:rPr>
          <w:rFonts w:ascii="Times New Roman" w:hAnsi="Times New Roman" w:cs="Times New Roman"/>
          <w:sz w:val="24"/>
          <w:szCs w:val="24"/>
        </w:rPr>
        <w:t>Stečajni upravitelj predlaže stečajnom sucu da nakon isplate viška, a prema odredbama čl. 196 Stečajnog zakona, donese rješenje o zaključenju stečajnog postupka nad stečajnim dužnikom Babilon d.o.o. u stečaju.</w:t>
      </w: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lang w:val="pl-PL"/>
        </w:rPr>
        <w:t>Zagreb</w:t>
      </w:r>
      <w:r w:rsidRPr="00F5290F">
        <w:rPr>
          <w:rFonts w:ascii="Times New Roman" w:hAnsi="Times New Roman" w:cs="Times New Roman"/>
          <w:sz w:val="24"/>
          <w:szCs w:val="24"/>
        </w:rPr>
        <w:t xml:space="preserve">, 20. </w:t>
      </w:r>
      <w:r w:rsidRPr="00F5290F">
        <w:rPr>
          <w:rFonts w:ascii="Times New Roman" w:hAnsi="Times New Roman" w:cs="Times New Roman"/>
          <w:sz w:val="24"/>
          <w:szCs w:val="24"/>
          <w:lang w:val="pl-PL"/>
        </w:rPr>
        <w:t>lipanj</w:t>
      </w:r>
      <w:r w:rsidRPr="00F5290F">
        <w:rPr>
          <w:rFonts w:ascii="Times New Roman" w:hAnsi="Times New Roman" w:cs="Times New Roman"/>
          <w:sz w:val="24"/>
          <w:szCs w:val="24"/>
        </w:rPr>
        <w:t xml:space="preserve"> 2016.</w:t>
      </w:r>
      <w:r w:rsidRPr="00F5290F">
        <w:rPr>
          <w:rFonts w:ascii="Times New Roman" w:hAnsi="Times New Roman" w:cs="Times New Roman"/>
          <w:sz w:val="24"/>
          <w:szCs w:val="24"/>
          <w:lang w:val="pl-PL"/>
        </w:rPr>
        <w:t>g</w:t>
      </w:r>
      <w:r w:rsidRPr="00F5290F">
        <w:rPr>
          <w:rFonts w:ascii="Times New Roman" w:hAnsi="Times New Roman" w:cs="Times New Roman"/>
          <w:sz w:val="24"/>
          <w:szCs w:val="24"/>
        </w:rPr>
        <w:t>.</w:t>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lang w:val="pl-PL"/>
        </w:rPr>
        <w:t>Ste</w:t>
      </w:r>
      <w:r w:rsidRPr="00F5290F">
        <w:rPr>
          <w:rFonts w:ascii="Times New Roman" w:hAnsi="Times New Roman" w:cs="Times New Roman"/>
          <w:sz w:val="24"/>
          <w:szCs w:val="24"/>
        </w:rPr>
        <w:t>č</w:t>
      </w:r>
      <w:r w:rsidRPr="00F5290F">
        <w:rPr>
          <w:rFonts w:ascii="Times New Roman" w:hAnsi="Times New Roman" w:cs="Times New Roman"/>
          <w:sz w:val="24"/>
          <w:szCs w:val="24"/>
          <w:lang w:val="pl-PL"/>
        </w:rPr>
        <w:t>ajni</w:t>
      </w:r>
      <w:r w:rsidRPr="00F5290F">
        <w:rPr>
          <w:rFonts w:ascii="Times New Roman" w:hAnsi="Times New Roman" w:cs="Times New Roman"/>
          <w:sz w:val="24"/>
          <w:szCs w:val="24"/>
        </w:rPr>
        <w:t xml:space="preserve"> </w:t>
      </w:r>
      <w:r w:rsidRPr="00F5290F">
        <w:rPr>
          <w:rFonts w:ascii="Times New Roman" w:hAnsi="Times New Roman" w:cs="Times New Roman"/>
          <w:sz w:val="24"/>
          <w:szCs w:val="24"/>
          <w:lang w:val="pl-PL"/>
        </w:rPr>
        <w:t>upravitelj</w:t>
      </w:r>
      <w:r w:rsidRPr="00F5290F">
        <w:rPr>
          <w:rFonts w:ascii="Times New Roman" w:hAnsi="Times New Roman" w:cs="Times New Roman"/>
          <w:sz w:val="24"/>
          <w:szCs w:val="24"/>
        </w:rPr>
        <w:t>:</w:t>
      </w:r>
    </w:p>
    <w:p w:rsidR="00EE0D57" w:rsidRPr="00F5290F" w:rsidRDefault="00EE0D57" w:rsidP="006C1748">
      <w:pPr>
        <w:spacing w:after="0"/>
        <w:jc w:val="both"/>
        <w:rPr>
          <w:rFonts w:ascii="Times New Roman" w:hAnsi="Times New Roman" w:cs="Times New Roman"/>
          <w:sz w:val="24"/>
          <w:szCs w:val="24"/>
        </w:rPr>
      </w:pP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r>
      <w:r w:rsidRPr="00F5290F">
        <w:rPr>
          <w:rFonts w:ascii="Times New Roman" w:hAnsi="Times New Roman" w:cs="Times New Roman"/>
          <w:sz w:val="24"/>
          <w:szCs w:val="24"/>
        </w:rPr>
        <w:tab/>
        <w:t>Pero Hrkać, dipl.oec.</w:t>
      </w:r>
    </w:p>
    <w:sectPr w:rsidR="00EE0D57" w:rsidRPr="00F5290F" w:rsidSect="00AB72FB">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7F3" w:rsidRDefault="00D007F3" w:rsidP="000536FC">
      <w:pPr>
        <w:spacing w:after="0"/>
        <w:rPr>
          <w:rFonts w:cs="Times New Roman"/>
        </w:rPr>
      </w:pPr>
      <w:r>
        <w:rPr>
          <w:rFonts w:cs="Times New Roman"/>
        </w:rPr>
        <w:separator/>
      </w:r>
    </w:p>
  </w:endnote>
  <w:endnote w:type="continuationSeparator" w:id="0">
    <w:p w:rsidR="00D007F3" w:rsidRDefault="00D007F3" w:rsidP="000536FC">
      <w:pPr>
        <w:spacing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D57" w:rsidRDefault="00EE0D57" w:rsidP="00AB72FB">
    <w:pPr>
      <w:pStyle w:val="Podnoje"/>
      <w:framePr w:wrap="around" w:vAnchor="text" w:hAnchor="margin" w:xAlign="right" w:y="1"/>
      <w:rPr>
        <w:rStyle w:val="Brojstranice"/>
        <w:rFonts w:cs="Calibri"/>
      </w:rPr>
    </w:pPr>
    <w:r>
      <w:rPr>
        <w:rStyle w:val="Brojstranice"/>
        <w:rFonts w:cs="Calibri"/>
      </w:rPr>
      <w:fldChar w:fldCharType="begin"/>
    </w:r>
    <w:r>
      <w:rPr>
        <w:rStyle w:val="Brojstranice"/>
        <w:rFonts w:cs="Calibri"/>
      </w:rPr>
      <w:instrText xml:space="preserve">PAGE  </w:instrText>
    </w:r>
    <w:r>
      <w:rPr>
        <w:rStyle w:val="Brojstranice"/>
        <w:rFonts w:cs="Calibri"/>
      </w:rPr>
      <w:fldChar w:fldCharType="end"/>
    </w:r>
  </w:p>
  <w:p w:rsidR="00EE0D57" w:rsidRDefault="00EE0D57" w:rsidP="00AB72FB">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D57" w:rsidRDefault="00EE0D57" w:rsidP="00AB72FB">
    <w:pPr>
      <w:pStyle w:val="Podnoje"/>
      <w:framePr w:wrap="around" w:vAnchor="text" w:hAnchor="margin" w:xAlign="right" w:y="1"/>
      <w:rPr>
        <w:rStyle w:val="Brojstranice"/>
        <w:rFonts w:cs="Calibri"/>
      </w:rPr>
    </w:pPr>
    <w:r>
      <w:rPr>
        <w:rStyle w:val="Brojstranice"/>
        <w:rFonts w:cs="Calibri"/>
      </w:rPr>
      <w:fldChar w:fldCharType="begin"/>
    </w:r>
    <w:r>
      <w:rPr>
        <w:rStyle w:val="Brojstranice"/>
        <w:rFonts w:cs="Calibri"/>
      </w:rPr>
      <w:instrText xml:space="preserve">PAGE  </w:instrText>
    </w:r>
    <w:r>
      <w:rPr>
        <w:rStyle w:val="Brojstranice"/>
        <w:rFonts w:cs="Calibri"/>
      </w:rPr>
      <w:fldChar w:fldCharType="separate"/>
    </w:r>
    <w:r w:rsidR="009152E5">
      <w:rPr>
        <w:rStyle w:val="Brojstranice"/>
        <w:rFonts w:cs="Calibri"/>
        <w:noProof/>
      </w:rPr>
      <w:t>13</w:t>
    </w:r>
    <w:r>
      <w:rPr>
        <w:rStyle w:val="Brojstranice"/>
        <w:rFonts w:cs="Calibri"/>
      </w:rPr>
      <w:fldChar w:fldCharType="end"/>
    </w:r>
  </w:p>
  <w:p w:rsidR="00EE0D57" w:rsidRDefault="00EE0D57" w:rsidP="00AB72FB">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7F3" w:rsidRDefault="00D007F3" w:rsidP="000536FC">
      <w:pPr>
        <w:spacing w:after="0"/>
        <w:rPr>
          <w:rFonts w:cs="Times New Roman"/>
        </w:rPr>
      </w:pPr>
      <w:r>
        <w:rPr>
          <w:rFonts w:cs="Times New Roman"/>
        </w:rPr>
        <w:separator/>
      </w:r>
    </w:p>
  </w:footnote>
  <w:footnote w:type="continuationSeparator" w:id="0">
    <w:p w:rsidR="00D007F3" w:rsidRDefault="00D007F3" w:rsidP="000536FC">
      <w:pPr>
        <w:spacing w:after="0"/>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AA0D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AA4D0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536538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F4AEF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A8A8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36C1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62A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68EA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501F7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AA904"/>
    <w:lvl w:ilvl="0">
      <w:start w:val="1"/>
      <w:numFmt w:val="bullet"/>
      <w:lvlText w:val=""/>
      <w:lvlJc w:val="left"/>
      <w:pPr>
        <w:tabs>
          <w:tab w:val="num" w:pos="360"/>
        </w:tabs>
        <w:ind w:left="360" w:hanging="360"/>
      </w:pPr>
      <w:rPr>
        <w:rFonts w:ascii="Symbol" w:hAnsi="Symbol" w:hint="default"/>
      </w:rPr>
    </w:lvl>
  </w:abstractNum>
  <w:abstractNum w:abstractNumId="10">
    <w:nsid w:val="0A157F32"/>
    <w:multiLevelType w:val="hybridMultilevel"/>
    <w:tmpl w:val="1882827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1">
    <w:nsid w:val="20AC3118"/>
    <w:multiLevelType w:val="hybridMultilevel"/>
    <w:tmpl w:val="923462BC"/>
    <w:lvl w:ilvl="0" w:tplc="041A0001">
      <w:start w:val="1"/>
      <w:numFmt w:val="bullet"/>
      <w:lvlText w:val=""/>
      <w:lvlJc w:val="left"/>
      <w:pPr>
        <w:tabs>
          <w:tab w:val="num" w:pos="1776"/>
        </w:tabs>
        <w:ind w:left="1776" w:hanging="360"/>
      </w:pPr>
      <w:rPr>
        <w:rFonts w:ascii="Symbol" w:hAnsi="Symbol" w:hint="default"/>
      </w:rPr>
    </w:lvl>
    <w:lvl w:ilvl="1" w:tplc="041A0003">
      <w:start w:val="1"/>
      <w:numFmt w:val="bullet"/>
      <w:lvlText w:val="o"/>
      <w:lvlJc w:val="left"/>
      <w:pPr>
        <w:tabs>
          <w:tab w:val="num" w:pos="2496"/>
        </w:tabs>
        <w:ind w:left="2496" w:hanging="360"/>
      </w:pPr>
      <w:rPr>
        <w:rFonts w:ascii="Courier New" w:hAnsi="Courier New" w:hint="default"/>
      </w:rPr>
    </w:lvl>
    <w:lvl w:ilvl="2" w:tplc="041A0005">
      <w:start w:val="1"/>
      <w:numFmt w:val="bullet"/>
      <w:lvlText w:val=""/>
      <w:lvlJc w:val="left"/>
      <w:pPr>
        <w:tabs>
          <w:tab w:val="num" w:pos="3216"/>
        </w:tabs>
        <w:ind w:left="3216" w:hanging="360"/>
      </w:pPr>
      <w:rPr>
        <w:rFonts w:ascii="Wingdings" w:hAnsi="Wingdings" w:hint="default"/>
      </w:rPr>
    </w:lvl>
    <w:lvl w:ilvl="3" w:tplc="041A0001">
      <w:start w:val="1"/>
      <w:numFmt w:val="bullet"/>
      <w:lvlText w:val=""/>
      <w:lvlJc w:val="left"/>
      <w:pPr>
        <w:tabs>
          <w:tab w:val="num" w:pos="3936"/>
        </w:tabs>
        <w:ind w:left="3936" w:hanging="360"/>
      </w:pPr>
      <w:rPr>
        <w:rFonts w:ascii="Symbol" w:hAnsi="Symbol" w:hint="default"/>
      </w:rPr>
    </w:lvl>
    <w:lvl w:ilvl="4" w:tplc="041A0003">
      <w:start w:val="1"/>
      <w:numFmt w:val="bullet"/>
      <w:lvlText w:val="o"/>
      <w:lvlJc w:val="left"/>
      <w:pPr>
        <w:tabs>
          <w:tab w:val="num" w:pos="4656"/>
        </w:tabs>
        <w:ind w:left="4656" w:hanging="360"/>
      </w:pPr>
      <w:rPr>
        <w:rFonts w:ascii="Courier New" w:hAnsi="Courier New" w:hint="default"/>
      </w:rPr>
    </w:lvl>
    <w:lvl w:ilvl="5" w:tplc="041A0005">
      <w:start w:val="1"/>
      <w:numFmt w:val="bullet"/>
      <w:lvlText w:val=""/>
      <w:lvlJc w:val="left"/>
      <w:pPr>
        <w:tabs>
          <w:tab w:val="num" w:pos="5376"/>
        </w:tabs>
        <w:ind w:left="5376" w:hanging="360"/>
      </w:pPr>
      <w:rPr>
        <w:rFonts w:ascii="Wingdings" w:hAnsi="Wingdings" w:hint="default"/>
      </w:rPr>
    </w:lvl>
    <w:lvl w:ilvl="6" w:tplc="041A0001">
      <w:start w:val="1"/>
      <w:numFmt w:val="bullet"/>
      <w:lvlText w:val=""/>
      <w:lvlJc w:val="left"/>
      <w:pPr>
        <w:tabs>
          <w:tab w:val="num" w:pos="6096"/>
        </w:tabs>
        <w:ind w:left="6096" w:hanging="360"/>
      </w:pPr>
      <w:rPr>
        <w:rFonts w:ascii="Symbol" w:hAnsi="Symbol" w:hint="default"/>
      </w:rPr>
    </w:lvl>
    <w:lvl w:ilvl="7" w:tplc="041A0003">
      <w:start w:val="1"/>
      <w:numFmt w:val="bullet"/>
      <w:lvlText w:val="o"/>
      <w:lvlJc w:val="left"/>
      <w:pPr>
        <w:tabs>
          <w:tab w:val="num" w:pos="6816"/>
        </w:tabs>
        <w:ind w:left="6816" w:hanging="360"/>
      </w:pPr>
      <w:rPr>
        <w:rFonts w:ascii="Courier New" w:hAnsi="Courier New" w:hint="default"/>
      </w:rPr>
    </w:lvl>
    <w:lvl w:ilvl="8" w:tplc="041A0005">
      <w:start w:val="1"/>
      <w:numFmt w:val="bullet"/>
      <w:lvlText w:val=""/>
      <w:lvlJc w:val="left"/>
      <w:pPr>
        <w:tabs>
          <w:tab w:val="num" w:pos="7536"/>
        </w:tabs>
        <w:ind w:left="7536" w:hanging="360"/>
      </w:pPr>
      <w:rPr>
        <w:rFonts w:ascii="Wingdings" w:hAnsi="Wingdings" w:hint="default"/>
      </w:rPr>
    </w:lvl>
  </w:abstractNum>
  <w:abstractNum w:abstractNumId="12">
    <w:nsid w:val="23D26345"/>
    <w:multiLevelType w:val="hybridMultilevel"/>
    <w:tmpl w:val="C41014B4"/>
    <w:lvl w:ilvl="0" w:tplc="99DADEB6">
      <w:start w:val="1"/>
      <w:numFmt w:val="decimal"/>
      <w:lvlText w:val="%1."/>
      <w:lvlJc w:val="left"/>
      <w:pPr>
        <w:tabs>
          <w:tab w:val="num" w:pos="360"/>
        </w:tabs>
        <w:ind w:left="360" w:hanging="360"/>
      </w:pPr>
      <w:rPr>
        <w:rFonts w:ascii="Times New Roman" w:eastAsia="Times New Roman" w:hAnsi="Times New Roman" w:cs="Times New Roman"/>
      </w:rPr>
    </w:lvl>
    <w:lvl w:ilvl="1" w:tplc="041A0019">
      <w:start w:val="1"/>
      <w:numFmt w:val="lowerLetter"/>
      <w:lvlText w:val="%2."/>
      <w:lvlJc w:val="left"/>
      <w:pPr>
        <w:tabs>
          <w:tab w:val="num" w:pos="1080"/>
        </w:tabs>
        <w:ind w:left="1080" w:hanging="360"/>
      </w:pPr>
      <w:rPr>
        <w:rFonts w:cs="Times New Roman"/>
      </w:rPr>
    </w:lvl>
    <w:lvl w:ilvl="2" w:tplc="041A001B">
      <w:start w:val="1"/>
      <w:numFmt w:val="lowerRoman"/>
      <w:lvlText w:val="%3."/>
      <w:lvlJc w:val="right"/>
      <w:pPr>
        <w:tabs>
          <w:tab w:val="num" w:pos="1800"/>
        </w:tabs>
        <w:ind w:left="1800" w:hanging="180"/>
      </w:pPr>
      <w:rPr>
        <w:rFonts w:cs="Times New Roman"/>
      </w:rPr>
    </w:lvl>
    <w:lvl w:ilvl="3" w:tplc="041A000F">
      <w:start w:val="1"/>
      <w:numFmt w:val="decimal"/>
      <w:lvlText w:val="%4."/>
      <w:lvlJc w:val="left"/>
      <w:pPr>
        <w:tabs>
          <w:tab w:val="num" w:pos="2520"/>
        </w:tabs>
        <w:ind w:left="2520" w:hanging="360"/>
      </w:pPr>
      <w:rPr>
        <w:rFonts w:cs="Times New Roman"/>
      </w:rPr>
    </w:lvl>
    <w:lvl w:ilvl="4" w:tplc="041A0019">
      <w:start w:val="1"/>
      <w:numFmt w:val="lowerLetter"/>
      <w:lvlText w:val="%5."/>
      <w:lvlJc w:val="left"/>
      <w:pPr>
        <w:tabs>
          <w:tab w:val="num" w:pos="3240"/>
        </w:tabs>
        <w:ind w:left="3240" w:hanging="360"/>
      </w:pPr>
      <w:rPr>
        <w:rFonts w:cs="Times New Roman"/>
      </w:rPr>
    </w:lvl>
    <w:lvl w:ilvl="5" w:tplc="041A001B">
      <w:start w:val="1"/>
      <w:numFmt w:val="lowerRoman"/>
      <w:lvlText w:val="%6."/>
      <w:lvlJc w:val="right"/>
      <w:pPr>
        <w:tabs>
          <w:tab w:val="num" w:pos="3960"/>
        </w:tabs>
        <w:ind w:left="3960" w:hanging="180"/>
      </w:pPr>
      <w:rPr>
        <w:rFonts w:cs="Times New Roman"/>
      </w:rPr>
    </w:lvl>
    <w:lvl w:ilvl="6" w:tplc="041A000F">
      <w:start w:val="1"/>
      <w:numFmt w:val="decimal"/>
      <w:lvlText w:val="%7."/>
      <w:lvlJc w:val="left"/>
      <w:pPr>
        <w:tabs>
          <w:tab w:val="num" w:pos="4680"/>
        </w:tabs>
        <w:ind w:left="4680" w:hanging="360"/>
      </w:pPr>
      <w:rPr>
        <w:rFonts w:cs="Times New Roman"/>
      </w:rPr>
    </w:lvl>
    <w:lvl w:ilvl="7" w:tplc="041A0019">
      <w:start w:val="1"/>
      <w:numFmt w:val="lowerLetter"/>
      <w:lvlText w:val="%8."/>
      <w:lvlJc w:val="left"/>
      <w:pPr>
        <w:tabs>
          <w:tab w:val="num" w:pos="5400"/>
        </w:tabs>
        <w:ind w:left="5400" w:hanging="360"/>
      </w:pPr>
      <w:rPr>
        <w:rFonts w:cs="Times New Roman"/>
      </w:rPr>
    </w:lvl>
    <w:lvl w:ilvl="8" w:tplc="041A001B">
      <w:start w:val="1"/>
      <w:numFmt w:val="lowerRoman"/>
      <w:lvlText w:val="%9."/>
      <w:lvlJc w:val="right"/>
      <w:pPr>
        <w:tabs>
          <w:tab w:val="num" w:pos="6120"/>
        </w:tabs>
        <w:ind w:left="6120" w:hanging="180"/>
      </w:pPr>
      <w:rPr>
        <w:rFonts w:cs="Times New Roman"/>
      </w:rPr>
    </w:lvl>
  </w:abstractNum>
  <w:abstractNum w:abstractNumId="13">
    <w:nsid w:val="357E635A"/>
    <w:multiLevelType w:val="hybridMultilevel"/>
    <w:tmpl w:val="2DFA464A"/>
    <w:lvl w:ilvl="0" w:tplc="442A5A78">
      <w:start w:val="2"/>
      <w:numFmt w:val="bullet"/>
      <w:lvlText w:val="-"/>
      <w:lvlJc w:val="left"/>
      <w:pPr>
        <w:tabs>
          <w:tab w:val="num" w:pos="720"/>
        </w:tabs>
        <w:ind w:left="720" w:hanging="360"/>
      </w:pPr>
      <w:rPr>
        <w:rFonts w:ascii="Times New Roman" w:eastAsia="Times New Roman" w:hAnsi="Times New Roman" w:hint="default"/>
        <w:sz w:val="24"/>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4">
    <w:nsid w:val="3EE87E20"/>
    <w:multiLevelType w:val="hybridMultilevel"/>
    <w:tmpl w:val="93A2524E"/>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5">
    <w:nsid w:val="4D93585C"/>
    <w:multiLevelType w:val="hybridMultilevel"/>
    <w:tmpl w:val="FF341F4A"/>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6">
    <w:nsid w:val="58811D4A"/>
    <w:multiLevelType w:val="hybridMultilevel"/>
    <w:tmpl w:val="6868C9F6"/>
    <w:lvl w:ilvl="0" w:tplc="E01C15CA">
      <w:numFmt w:val="bullet"/>
      <w:lvlText w:val="-"/>
      <w:lvlJc w:val="left"/>
      <w:pPr>
        <w:tabs>
          <w:tab w:val="num" w:pos="720"/>
        </w:tabs>
        <w:ind w:left="720" w:hanging="360"/>
      </w:pPr>
      <w:rPr>
        <w:rFonts w:ascii="Times New Roman" w:eastAsia="SimSu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7">
    <w:nsid w:val="65E13603"/>
    <w:multiLevelType w:val="hybridMultilevel"/>
    <w:tmpl w:val="5A9ECE0E"/>
    <w:lvl w:ilvl="0" w:tplc="4C7A7A6E">
      <w:numFmt w:val="bullet"/>
      <w:lvlText w:val="-"/>
      <w:lvlJc w:val="left"/>
      <w:pPr>
        <w:ind w:left="720" w:hanging="360"/>
      </w:pPr>
      <w:rPr>
        <w:rFonts w:ascii="Verdana" w:eastAsia="Times New Roman" w:hAnsi="Verdana"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18">
    <w:nsid w:val="77096FA9"/>
    <w:multiLevelType w:val="hybridMultilevel"/>
    <w:tmpl w:val="B950E184"/>
    <w:lvl w:ilvl="0" w:tplc="5D8670C6">
      <w:numFmt w:val="bullet"/>
      <w:lvlText w:val="-"/>
      <w:lvlJc w:val="left"/>
      <w:pPr>
        <w:tabs>
          <w:tab w:val="num" w:pos="1068"/>
        </w:tabs>
        <w:ind w:left="1068" w:hanging="360"/>
      </w:pPr>
      <w:rPr>
        <w:rFonts w:ascii="Times New Roman" w:eastAsia="SimSun" w:hAnsi="Times New Roman" w:hint="default"/>
      </w:rPr>
    </w:lvl>
    <w:lvl w:ilvl="1" w:tplc="041A0003">
      <w:start w:val="1"/>
      <w:numFmt w:val="bullet"/>
      <w:lvlText w:val="o"/>
      <w:lvlJc w:val="left"/>
      <w:pPr>
        <w:tabs>
          <w:tab w:val="num" w:pos="1788"/>
        </w:tabs>
        <w:ind w:left="1788" w:hanging="360"/>
      </w:pPr>
      <w:rPr>
        <w:rFonts w:ascii="Courier New" w:hAnsi="Courier New" w:hint="default"/>
      </w:rPr>
    </w:lvl>
    <w:lvl w:ilvl="2" w:tplc="041A0005">
      <w:start w:val="1"/>
      <w:numFmt w:val="bullet"/>
      <w:lvlText w:val=""/>
      <w:lvlJc w:val="left"/>
      <w:pPr>
        <w:tabs>
          <w:tab w:val="num" w:pos="2508"/>
        </w:tabs>
        <w:ind w:left="2508" w:hanging="360"/>
      </w:pPr>
      <w:rPr>
        <w:rFonts w:ascii="Wingdings" w:hAnsi="Wingdings" w:hint="default"/>
      </w:rPr>
    </w:lvl>
    <w:lvl w:ilvl="3" w:tplc="041A0001">
      <w:start w:val="1"/>
      <w:numFmt w:val="bullet"/>
      <w:lvlText w:val=""/>
      <w:lvlJc w:val="left"/>
      <w:pPr>
        <w:tabs>
          <w:tab w:val="num" w:pos="3228"/>
        </w:tabs>
        <w:ind w:left="3228" w:hanging="360"/>
      </w:pPr>
      <w:rPr>
        <w:rFonts w:ascii="Symbol" w:hAnsi="Symbol" w:hint="default"/>
      </w:rPr>
    </w:lvl>
    <w:lvl w:ilvl="4" w:tplc="041A0003">
      <w:start w:val="1"/>
      <w:numFmt w:val="bullet"/>
      <w:lvlText w:val="o"/>
      <w:lvlJc w:val="left"/>
      <w:pPr>
        <w:tabs>
          <w:tab w:val="num" w:pos="3948"/>
        </w:tabs>
        <w:ind w:left="3948" w:hanging="360"/>
      </w:pPr>
      <w:rPr>
        <w:rFonts w:ascii="Courier New" w:hAnsi="Courier New" w:hint="default"/>
      </w:rPr>
    </w:lvl>
    <w:lvl w:ilvl="5" w:tplc="041A0005">
      <w:start w:val="1"/>
      <w:numFmt w:val="bullet"/>
      <w:lvlText w:val=""/>
      <w:lvlJc w:val="left"/>
      <w:pPr>
        <w:tabs>
          <w:tab w:val="num" w:pos="4668"/>
        </w:tabs>
        <w:ind w:left="4668" w:hanging="360"/>
      </w:pPr>
      <w:rPr>
        <w:rFonts w:ascii="Wingdings" w:hAnsi="Wingdings" w:hint="default"/>
      </w:rPr>
    </w:lvl>
    <w:lvl w:ilvl="6" w:tplc="041A0001">
      <w:start w:val="1"/>
      <w:numFmt w:val="bullet"/>
      <w:lvlText w:val=""/>
      <w:lvlJc w:val="left"/>
      <w:pPr>
        <w:tabs>
          <w:tab w:val="num" w:pos="5388"/>
        </w:tabs>
        <w:ind w:left="5388" w:hanging="360"/>
      </w:pPr>
      <w:rPr>
        <w:rFonts w:ascii="Symbol" w:hAnsi="Symbol" w:hint="default"/>
      </w:rPr>
    </w:lvl>
    <w:lvl w:ilvl="7" w:tplc="041A0003">
      <w:start w:val="1"/>
      <w:numFmt w:val="bullet"/>
      <w:lvlText w:val="o"/>
      <w:lvlJc w:val="left"/>
      <w:pPr>
        <w:tabs>
          <w:tab w:val="num" w:pos="6108"/>
        </w:tabs>
        <w:ind w:left="6108" w:hanging="360"/>
      </w:pPr>
      <w:rPr>
        <w:rFonts w:ascii="Courier New" w:hAnsi="Courier New" w:hint="default"/>
      </w:rPr>
    </w:lvl>
    <w:lvl w:ilvl="8" w:tplc="041A0005">
      <w:start w:val="1"/>
      <w:numFmt w:val="bullet"/>
      <w:lvlText w:val=""/>
      <w:lvlJc w:val="left"/>
      <w:pPr>
        <w:tabs>
          <w:tab w:val="num" w:pos="6828"/>
        </w:tabs>
        <w:ind w:left="6828" w:hanging="360"/>
      </w:pPr>
      <w:rPr>
        <w:rFonts w:ascii="Wingdings" w:hAnsi="Wingdings" w:hint="default"/>
      </w:rPr>
    </w:lvl>
  </w:abstractNum>
  <w:abstractNum w:abstractNumId="19">
    <w:nsid w:val="7D5167A6"/>
    <w:multiLevelType w:val="hybridMultilevel"/>
    <w:tmpl w:val="A9B4EE5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num w:numId="1">
    <w:abstractNumId w:val="12"/>
  </w:num>
  <w:num w:numId="2">
    <w:abstractNumId w:val="13"/>
  </w:num>
  <w:num w:numId="3">
    <w:abstractNumId w:val="19"/>
  </w:num>
  <w:num w:numId="4">
    <w:abstractNumId w:val="14"/>
  </w:num>
  <w:num w:numId="5">
    <w:abstractNumId w:val="15"/>
  </w:num>
  <w:num w:numId="6">
    <w:abstractNumId w:val="17"/>
  </w:num>
  <w:num w:numId="7">
    <w:abstractNumId w:val="10"/>
  </w:num>
  <w:num w:numId="8">
    <w:abstractNumId w:val="1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1379E"/>
    <w:rsid w:val="00022151"/>
    <w:rsid w:val="000534C6"/>
    <w:rsid w:val="000536FC"/>
    <w:rsid w:val="000578CB"/>
    <w:rsid w:val="00071EBE"/>
    <w:rsid w:val="000D5AD0"/>
    <w:rsid w:val="000F7B5A"/>
    <w:rsid w:val="00111F38"/>
    <w:rsid w:val="001134EA"/>
    <w:rsid w:val="001204D3"/>
    <w:rsid w:val="001342D7"/>
    <w:rsid w:val="001450A3"/>
    <w:rsid w:val="001451AF"/>
    <w:rsid w:val="00162C14"/>
    <w:rsid w:val="001703B0"/>
    <w:rsid w:val="0018173F"/>
    <w:rsid w:val="0018640D"/>
    <w:rsid w:val="00191B83"/>
    <w:rsid w:val="001B62A7"/>
    <w:rsid w:val="001C3042"/>
    <w:rsid w:val="001E25C0"/>
    <w:rsid w:val="001E76D8"/>
    <w:rsid w:val="001F0664"/>
    <w:rsid w:val="001F66BA"/>
    <w:rsid w:val="00267440"/>
    <w:rsid w:val="00274A71"/>
    <w:rsid w:val="002903A7"/>
    <w:rsid w:val="002C0C55"/>
    <w:rsid w:val="002D031B"/>
    <w:rsid w:val="002D1E9B"/>
    <w:rsid w:val="002E4745"/>
    <w:rsid w:val="002F5522"/>
    <w:rsid w:val="00306F16"/>
    <w:rsid w:val="00313FDA"/>
    <w:rsid w:val="00324469"/>
    <w:rsid w:val="003323BB"/>
    <w:rsid w:val="003434E4"/>
    <w:rsid w:val="00363D8B"/>
    <w:rsid w:val="003711FA"/>
    <w:rsid w:val="003726DD"/>
    <w:rsid w:val="00397AE8"/>
    <w:rsid w:val="003A7FBB"/>
    <w:rsid w:val="0041718B"/>
    <w:rsid w:val="00430047"/>
    <w:rsid w:val="00447E82"/>
    <w:rsid w:val="00451FBD"/>
    <w:rsid w:val="00453FC9"/>
    <w:rsid w:val="004570CD"/>
    <w:rsid w:val="004665D2"/>
    <w:rsid w:val="004A18B8"/>
    <w:rsid w:val="004B629B"/>
    <w:rsid w:val="004E2254"/>
    <w:rsid w:val="004F43C0"/>
    <w:rsid w:val="00514B53"/>
    <w:rsid w:val="0052220C"/>
    <w:rsid w:val="0052341A"/>
    <w:rsid w:val="00531032"/>
    <w:rsid w:val="00534D0D"/>
    <w:rsid w:val="005663C4"/>
    <w:rsid w:val="00590DBC"/>
    <w:rsid w:val="005D65D9"/>
    <w:rsid w:val="005E2A3E"/>
    <w:rsid w:val="005E4D96"/>
    <w:rsid w:val="005F08CB"/>
    <w:rsid w:val="005F121E"/>
    <w:rsid w:val="005F1ABE"/>
    <w:rsid w:val="006014C3"/>
    <w:rsid w:val="006022D6"/>
    <w:rsid w:val="0061019A"/>
    <w:rsid w:val="00616713"/>
    <w:rsid w:val="00621F0D"/>
    <w:rsid w:val="006313D0"/>
    <w:rsid w:val="0063205A"/>
    <w:rsid w:val="00636AE3"/>
    <w:rsid w:val="00642FA0"/>
    <w:rsid w:val="00647855"/>
    <w:rsid w:val="00655B39"/>
    <w:rsid w:val="006B2E28"/>
    <w:rsid w:val="006C1748"/>
    <w:rsid w:val="00702B9F"/>
    <w:rsid w:val="00710257"/>
    <w:rsid w:val="007430C5"/>
    <w:rsid w:val="00762C6D"/>
    <w:rsid w:val="007727DD"/>
    <w:rsid w:val="007C797D"/>
    <w:rsid w:val="008512FB"/>
    <w:rsid w:val="00863EDF"/>
    <w:rsid w:val="0086756E"/>
    <w:rsid w:val="00872068"/>
    <w:rsid w:val="0087418B"/>
    <w:rsid w:val="00887502"/>
    <w:rsid w:val="008B09D8"/>
    <w:rsid w:val="008C7E95"/>
    <w:rsid w:val="008D2504"/>
    <w:rsid w:val="009152E5"/>
    <w:rsid w:val="00934A4E"/>
    <w:rsid w:val="0096081A"/>
    <w:rsid w:val="009962AE"/>
    <w:rsid w:val="009B2CB3"/>
    <w:rsid w:val="00A171AF"/>
    <w:rsid w:val="00A64503"/>
    <w:rsid w:val="00A97067"/>
    <w:rsid w:val="00AA40D8"/>
    <w:rsid w:val="00AB72FB"/>
    <w:rsid w:val="00AC118E"/>
    <w:rsid w:val="00AC1BAE"/>
    <w:rsid w:val="00B3271F"/>
    <w:rsid w:val="00B449A5"/>
    <w:rsid w:val="00B4651C"/>
    <w:rsid w:val="00B477B6"/>
    <w:rsid w:val="00B633EF"/>
    <w:rsid w:val="00B71753"/>
    <w:rsid w:val="00B935E5"/>
    <w:rsid w:val="00BA1FFA"/>
    <w:rsid w:val="00BC2DB2"/>
    <w:rsid w:val="00BE26F0"/>
    <w:rsid w:val="00BF7FA9"/>
    <w:rsid w:val="00C050B8"/>
    <w:rsid w:val="00C30603"/>
    <w:rsid w:val="00C40F06"/>
    <w:rsid w:val="00C60431"/>
    <w:rsid w:val="00C61F72"/>
    <w:rsid w:val="00C8642A"/>
    <w:rsid w:val="00C87657"/>
    <w:rsid w:val="00C9528A"/>
    <w:rsid w:val="00CA72E6"/>
    <w:rsid w:val="00D007F3"/>
    <w:rsid w:val="00D147BB"/>
    <w:rsid w:val="00D96303"/>
    <w:rsid w:val="00DB0021"/>
    <w:rsid w:val="00DB27CF"/>
    <w:rsid w:val="00DB7BF8"/>
    <w:rsid w:val="00DC25DB"/>
    <w:rsid w:val="00DD416E"/>
    <w:rsid w:val="00DF0A1D"/>
    <w:rsid w:val="00DF0EE4"/>
    <w:rsid w:val="00DF2299"/>
    <w:rsid w:val="00E01C88"/>
    <w:rsid w:val="00E36008"/>
    <w:rsid w:val="00E948FD"/>
    <w:rsid w:val="00EB333A"/>
    <w:rsid w:val="00EB6E38"/>
    <w:rsid w:val="00EE0D57"/>
    <w:rsid w:val="00F1322B"/>
    <w:rsid w:val="00F238E3"/>
    <w:rsid w:val="00F250BB"/>
    <w:rsid w:val="00F26655"/>
    <w:rsid w:val="00F347EA"/>
    <w:rsid w:val="00F51CAB"/>
    <w:rsid w:val="00F5290F"/>
    <w:rsid w:val="00F54145"/>
    <w:rsid w:val="00F66115"/>
    <w:rsid w:val="00F66E4D"/>
    <w:rsid w:val="00F85B8A"/>
    <w:rsid w:val="00FA52FE"/>
    <w:rsid w:val="00FC4247"/>
    <w:rsid w:val="00FE42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5F1ABE"/>
    <w:pPr>
      <w:tabs>
        <w:tab w:val="center" w:pos="4536"/>
        <w:tab w:val="right" w:pos="9072"/>
      </w:tabs>
      <w:spacing w:after="0"/>
    </w:pPr>
  </w:style>
  <w:style w:type="character" w:customStyle="1" w:styleId="ZaglavljeChar">
    <w:name w:val="Zaglavlje Char"/>
    <w:basedOn w:val="Zadanifontodlomka"/>
    <w:link w:val="Zaglavlje"/>
    <w:uiPriority w:val="99"/>
    <w:locked/>
    <w:rsid w:val="005F1ABE"/>
    <w:rPr>
      <w:rFonts w:ascii="Calibri" w:hAnsi="Calibri" w:cs="Calibri"/>
      <w:lang w:eastAsia="en-US"/>
    </w:rPr>
  </w:style>
  <w:style w:type="paragraph" w:styleId="Podnoje">
    <w:name w:val="footer"/>
    <w:basedOn w:val="Normal"/>
    <w:link w:val="PodnojeChar"/>
    <w:uiPriority w:val="99"/>
    <w:rsid w:val="005F1ABE"/>
    <w:pPr>
      <w:tabs>
        <w:tab w:val="center" w:pos="4536"/>
        <w:tab w:val="right" w:pos="9072"/>
      </w:tabs>
      <w:spacing w:after="0"/>
    </w:pPr>
  </w:style>
  <w:style w:type="character" w:customStyle="1" w:styleId="PodnojeChar">
    <w:name w:val="Podnožje Char"/>
    <w:basedOn w:val="Zadanifontodlomka"/>
    <w:link w:val="Podnoje"/>
    <w:uiPriority w:val="99"/>
    <w:locked/>
    <w:rsid w:val="005F1ABE"/>
    <w:rPr>
      <w:rFonts w:ascii="Calibri" w:hAnsi="Calibri" w:cs="Calibri"/>
      <w:lang w:eastAsia="en-US"/>
    </w:rPr>
  </w:style>
  <w:style w:type="paragraph" w:styleId="Tijeloteksta">
    <w:name w:val="Body Text"/>
    <w:basedOn w:val="Normal"/>
    <w:link w:val="TijelotekstaChar"/>
    <w:uiPriority w:val="99"/>
    <w:rsid w:val="00616713"/>
    <w:pPr>
      <w:spacing w:after="0"/>
    </w:pPr>
    <w:rPr>
      <w:rFonts w:ascii="Times New Roman" w:hAnsi="Times New Roman" w:cs="Times New Roman"/>
      <w:sz w:val="24"/>
      <w:szCs w:val="24"/>
      <w:lang w:val="en-GB" w:eastAsia="hr-HR"/>
    </w:rPr>
  </w:style>
  <w:style w:type="character" w:customStyle="1" w:styleId="TijelotekstaChar">
    <w:name w:val="Tijelo teksta Char"/>
    <w:basedOn w:val="Zadanifontodlomka"/>
    <w:link w:val="Tijeloteksta"/>
    <w:uiPriority w:val="99"/>
    <w:semiHidden/>
    <w:locked/>
    <w:rsid w:val="00534D0D"/>
    <w:rPr>
      <w:rFonts w:cs="Times New Roman"/>
      <w:lang w:eastAsia="en-US"/>
    </w:rPr>
  </w:style>
  <w:style w:type="character" w:styleId="Brojstranice">
    <w:name w:val="page number"/>
    <w:basedOn w:val="Zadanifontodlomka"/>
    <w:uiPriority w:val="99"/>
    <w:rsid w:val="00AB72F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5F1ABE"/>
    <w:pPr>
      <w:tabs>
        <w:tab w:val="center" w:pos="4536"/>
        <w:tab w:val="right" w:pos="9072"/>
      </w:tabs>
      <w:spacing w:after="0"/>
    </w:pPr>
  </w:style>
  <w:style w:type="character" w:customStyle="1" w:styleId="ZaglavljeChar">
    <w:name w:val="Zaglavlje Char"/>
    <w:basedOn w:val="Zadanifontodlomka"/>
    <w:link w:val="Zaglavlje"/>
    <w:uiPriority w:val="99"/>
    <w:locked/>
    <w:rsid w:val="005F1ABE"/>
    <w:rPr>
      <w:rFonts w:ascii="Calibri" w:hAnsi="Calibri" w:cs="Calibri"/>
      <w:lang w:eastAsia="en-US"/>
    </w:rPr>
  </w:style>
  <w:style w:type="paragraph" w:styleId="Podnoje">
    <w:name w:val="footer"/>
    <w:basedOn w:val="Normal"/>
    <w:link w:val="PodnojeChar"/>
    <w:uiPriority w:val="99"/>
    <w:rsid w:val="005F1ABE"/>
    <w:pPr>
      <w:tabs>
        <w:tab w:val="center" w:pos="4536"/>
        <w:tab w:val="right" w:pos="9072"/>
      </w:tabs>
      <w:spacing w:after="0"/>
    </w:pPr>
  </w:style>
  <w:style w:type="character" w:customStyle="1" w:styleId="PodnojeChar">
    <w:name w:val="Podnožje Char"/>
    <w:basedOn w:val="Zadanifontodlomka"/>
    <w:link w:val="Podnoje"/>
    <w:uiPriority w:val="99"/>
    <w:locked/>
    <w:rsid w:val="005F1ABE"/>
    <w:rPr>
      <w:rFonts w:ascii="Calibri" w:hAnsi="Calibri" w:cs="Calibri"/>
      <w:lang w:eastAsia="en-US"/>
    </w:rPr>
  </w:style>
  <w:style w:type="paragraph" w:styleId="Tijeloteksta">
    <w:name w:val="Body Text"/>
    <w:basedOn w:val="Normal"/>
    <w:link w:val="TijelotekstaChar"/>
    <w:uiPriority w:val="99"/>
    <w:rsid w:val="00616713"/>
    <w:pPr>
      <w:spacing w:after="0"/>
    </w:pPr>
    <w:rPr>
      <w:rFonts w:ascii="Times New Roman" w:hAnsi="Times New Roman" w:cs="Times New Roman"/>
      <w:sz w:val="24"/>
      <w:szCs w:val="24"/>
      <w:lang w:val="en-GB" w:eastAsia="hr-HR"/>
    </w:rPr>
  </w:style>
  <w:style w:type="character" w:customStyle="1" w:styleId="TijelotekstaChar">
    <w:name w:val="Tijelo teksta Char"/>
    <w:basedOn w:val="Zadanifontodlomka"/>
    <w:link w:val="Tijeloteksta"/>
    <w:uiPriority w:val="99"/>
    <w:semiHidden/>
    <w:locked/>
    <w:rsid w:val="00534D0D"/>
    <w:rPr>
      <w:rFonts w:cs="Times New Roman"/>
      <w:lang w:eastAsia="en-US"/>
    </w:rPr>
  </w:style>
  <w:style w:type="character" w:styleId="Brojstranice">
    <w:name w:val="page number"/>
    <w:basedOn w:val="Zadanifontodlomka"/>
    <w:uiPriority w:val="99"/>
    <w:rsid w:val="00AB72F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718720">
      <w:marLeft w:val="0"/>
      <w:marRight w:val="0"/>
      <w:marTop w:val="0"/>
      <w:marBottom w:val="0"/>
      <w:divBdr>
        <w:top w:val="none" w:sz="0" w:space="0" w:color="auto"/>
        <w:left w:val="none" w:sz="0" w:space="0" w:color="auto"/>
        <w:bottom w:val="none" w:sz="0" w:space="0" w:color="auto"/>
        <w:right w:val="none" w:sz="0" w:space="0" w:color="auto"/>
      </w:divBdr>
    </w:div>
    <w:div w:id="686718721">
      <w:marLeft w:val="0"/>
      <w:marRight w:val="0"/>
      <w:marTop w:val="0"/>
      <w:marBottom w:val="0"/>
      <w:divBdr>
        <w:top w:val="none" w:sz="0" w:space="0" w:color="auto"/>
        <w:left w:val="none" w:sz="0" w:space="0" w:color="auto"/>
        <w:bottom w:val="none" w:sz="0" w:space="0" w:color="auto"/>
        <w:right w:val="none" w:sz="0" w:space="0" w:color="auto"/>
      </w:divBdr>
    </w:div>
    <w:div w:id="686718722">
      <w:marLeft w:val="0"/>
      <w:marRight w:val="0"/>
      <w:marTop w:val="0"/>
      <w:marBottom w:val="0"/>
      <w:divBdr>
        <w:top w:val="none" w:sz="0" w:space="0" w:color="auto"/>
        <w:left w:val="none" w:sz="0" w:space="0" w:color="auto"/>
        <w:bottom w:val="none" w:sz="0" w:space="0" w:color="auto"/>
        <w:right w:val="none" w:sz="0" w:space="0" w:color="auto"/>
      </w:divBdr>
    </w:div>
    <w:div w:id="686718723">
      <w:marLeft w:val="0"/>
      <w:marRight w:val="0"/>
      <w:marTop w:val="0"/>
      <w:marBottom w:val="0"/>
      <w:divBdr>
        <w:top w:val="none" w:sz="0" w:space="0" w:color="auto"/>
        <w:left w:val="none" w:sz="0" w:space="0" w:color="auto"/>
        <w:bottom w:val="none" w:sz="0" w:space="0" w:color="auto"/>
        <w:right w:val="none" w:sz="0" w:space="0" w:color="auto"/>
      </w:divBdr>
    </w:div>
    <w:div w:id="686718724">
      <w:marLeft w:val="0"/>
      <w:marRight w:val="0"/>
      <w:marTop w:val="0"/>
      <w:marBottom w:val="0"/>
      <w:divBdr>
        <w:top w:val="none" w:sz="0" w:space="0" w:color="auto"/>
        <w:left w:val="none" w:sz="0" w:space="0" w:color="auto"/>
        <w:bottom w:val="none" w:sz="0" w:space="0" w:color="auto"/>
        <w:right w:val="none" w:sz="0" w:space="0" w:color="auto"/>
      </w:divBdr>
    </w:div>
    <w:div w:id="6867187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4256</Words>
  <Characters>24262</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Obrazac 22</vt:lpstr>
    </vt:vector>
  </TitlesOfParts>
  <Company>IBM Corporation</Company>
  <LinksUpToDate>false</LinksUpToDate>
  <CharactersWithSpaces>28462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22</dc:title>
  <dc:creator>ADMINIBM</dc:creator>
  <cp:lastModifiedBy>Kristina Švajger</cp:lastModifiedBy>
  <cp:revision>2</cp:revision>
  <dcterms:created xsi:type="dcterms:W3CDTF">2016-07-01T12:20:00Z</dcterms:created>
  <dcterms:modified xsi:type="dcterms:W3CDTF">2016-07-01T12:20:00Z</dcterms:modified>
</cp:coreProperties>
</file>